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29B" w:rsidRPr="00AB6C3C" w:rsidRDefault="000F019A" w:rsidP="000F019A">
      <w:pPr>
        <w:tabs>
          <w:tab w:val="left" w:pos="2710"/>
        </w:tabs>
        <w:autoSpaceDE w:val="0"/>
        <w:autoSpaceDN w:val="0"/>
        <w:adjustRightInd w:val="0"/>
        <w:rPr>
          <w:rFonts w:eastAsia="Times New Roman"/>
          <w:b/>
          <w:sz w:val="28"/>
          <w:szCs w:val="28"/>
          <w:vertAlign w:val="subscript"/>
          <w:lang w:val="en-GB"/>
        </w:rPr>
      </w:pPr>
      <w:r>
        <w:rPr>
          <w:rFonts w:eastAsia="Times New Roman"/>
          <w:b/>
          <w:sz w:val="28"/>
          <w:szCs w:val="28"/>
          <w:vertAlign w:val="subscript"/>
          <w:lang w:val="en-GB"/>
        </w:rPr>
        <w:tab/>
      </w:r>
    </w:p>
    <w:p w:rsidR="00C46689" w:rsidRDefault="00C46689" w:rsidP="00C46689">
      <w:pPr>
        <w:jc w:val="center"/>
      </w:pPr>
    </w:p>
    <w:p w:rsidR="00E04E71" w:rsidRDefault="007661AB" w:rsidP="00E04E71">
      <w:pPr>
        <w:jc w:val="center"/>
        <w:rPr>
          <w:b/>
          <w:sz w:val="28"/>
          <w:szCs w:val="28"/>
        </w:rPr>
      </w:pPr>
      <w:r>
        <w:rPr>
          <w:b/>
          <w:sz w:val="28"/>
          <w:szCs w:val="28"/>
        </w:rPr>
        <w:t>Potential ch</w:t>
      </w:r>
      <w:r w:rsidR="002134B5">
        <w:rPr>
          <w:b/>
          <w:sz w:val="28"/>
          <w:szCs w:val="28"/>
        </w:rPr>
        <w:t xml:space="preserve">ange from regulators could spell major setback for Canadians </w:t>
      </w:r>
      <w:r w:rsidR="00204C05">
        <w:rPr>
          <w:b/>
          <w:sz w:val="28"/>
          <w:szCs w:val="28"/>
        </w:rPr>
        <w:t>retirement s</w:t>
      </w:r>
      <w:r>
        <w:rPr>
          <w:b/>
          <w:sz w:val="28"/>
          <w:szCs w:val="28"/>
        </w:rPr>
        <w:t>avings</w:t>
      </w:r>
      <w:r w:rsidR="009F3E41">
        <w:rPr>
          <w:b/>
          <w:sz w:val="28"/>
          <w:szCs w:val="28"/>
        </w:rPr>
        <w:t>: New report</w:t>
      </w:r>
    </w:p>
    <w:p w:rsidR="007661AB" w:rsidRPr="00E04E71" w:rsidRDefault="007661AB" w:rsidP="00E04E71">
      <w:pPr>
        <w:jc w:val="center"/>
        <w:rPr>
          <w:b/>
          <w:sz w:val="28"/>
          <w:szCs w:val="28"/>
        </w:rPr>
      </w:pPr>
    </w:p>
    <w:p w:rsidR="00B14002" w:rsidRPr="00880DCC" w:rsidRDefault="00A76088" w:rsidP="00B14002">
      <w:pPr>
        <w:rPr>
          <w:sz w:val="23"/>
          <w:szCs w:val="23"/>
        </w:rPr>
      </w:pPr>
      <w:r>
        <w:rPr>
          <w:sz w:val="23"/>
          <w:szCs w:val="23"/>
        </w:rPr>
        <w:t>For Immediate Release</w:t>
      </w:r>
      <w:r w:rsidR="00B14002" w:rsidRPr="00880DCC">
        <w:rPr>
          <w:sz w:val="23"/>
          <w:szCs w:val="23"/>
        </w:rPr>
        <w:tab/>
      </w:r>
      <w:r w:rsidR="00B14002" w:rsidRPr="00880DCC">
        <w:rPr>
          <w:sz w:val="23"/>
          <w:szCs w:val="23"/>
        </w:rPr>
        <w:tab/>
      </w:r>
      <w:r w:rsidR="008C70BE" w:rsidRPr="00880DCC">
        <w:rPr>
          <w:sz w:val="23"/>
          <w:szCs w:val="23"/>
        </w:rPr>
        <w:tab/>
      </w:r>
      <w:r w:rsidR="00B14002" w:rsidRPr="00880DCC">
        <w:rPr>
          <w:sz w:val="23"/>
          <w:szCs w:val="23"/>
        </w:rPr>
        <w:tab/>
      </w:r>
      <w:r w:rsidR="00B14002" w:rsidRPr="00880DCC">
        <w:rPr>
          <w:sz w:val="23"/>
          <w:szCs w:val="23"/>
        </w:rPr>
        <w:tab/>
      </w:r>
      <w:r w:rsidR="00B14002" w:rsidRPr="00880DCC">
        <w:rPr>
          <w:sz w:val="23"/>
          <w:szCs w:val="23"/>
        </w:rPr>
        <w:tab/>
      </w:r>
      <w:r w:rsidR="008C70BE" w:rsidRPr="00880DCC">
        <w:rPr>
          <w:sz w:val="23"/>
          <w:szCs w:val="23"/>
        </w:rPr>
        <w:tab/>
      </w:r>
      <w:r w:rsidR="00B14002" w:rsidRPr="00880DCC">
        <w:rPr>
          <w:sz w:val="23"/>
          <w:szCs w:val="23"/>
        </w:rPr>
        <w:tab/>
      </w:r>
      <w:r>
        <w:rPr>
          <w:sz w:val="23"/>
          <w:szCs w:val="23"/>
        </w:rPr>
        <w:tab/>
      </w:r>
      <w:r>
        <w:rPr>
          <w:sz w:val="23"/>
          <w:szCs w:val="23"/>
        </w:rPr>
        <w:tab/>
      </w:r>
      <w:r w:rsidR="0004136A">
        <w:rPr>
          <w:sz w:val="23"/>
          <w:szCs w:val="23"/>
        </w:rPr>
        <w:t>April 1</w:t>
      </w:r>
      <w:r w:rsidR="006E7988" w:rsidRPr="00880DCC">
        <w:rPr>
          <w:sz w:val="23"/>
          <w:szCs w:val="23"/>
        </w:rPr>
        <w:t>, 2016</w:t>
      </w:r>
      <w:r w:rsidR="00C23D1B" w:rsidRPr="00880DCC">
        <w:rPr>
          <w:sz w:val="23"/>
          <w:szCs w:val="23"/>
        </w:rPr>
        <w:t xml:space="preserve"> </w:t>
      </w:r>
    </w:p>
    <w:p w:rsidR="00B14002" w:rsidRPr="0033555D" w:rsidRDefault="00B14002" w:rsidP="00B14002">
      <w:pPr>
        <w:rPr>
          <w:sz w:val="22"/>
          <w:szCs w:val="22"/>
        </w:rPr>
      </w:pPr>
    </w:p>
    <w:p w:rsidR="00D31179" w:rsidRDefault="00AB0C8D" w:rsidP="00A77772">
      <w:pPr>
        <w:pStyle w:val="Default"/>
        <w:rPr>
          <w:rFonts w:asciiTheme="minorHAnsi" w:eastAsiaTheme="minorHAnsi" w:hAnsiTheme="minorHAnsi" w:cstheme="minorBidi"/>
          <w:color w:val="221E1F"/>
        </w:rPr>
      </w:pPr>
      <w:r w:rsidRPr="00815FA9">
        <w:rPr>
          <w:rFonts w:asciiTheme="minorHAnsi" w:hAnsiTheme="minorHAnsi"/>
        </w:rPr>
        <w:t>Calgary</w:t>
      </w:r>
      <w:r w:rsidRPr="0033555D">
        <w:rPr>
          <w:sz w:val="22"/>
          <w:szCs w:val="22"/>
        </w:rPr>
        <w:t xml:space="preserve"> –</w:t>
      </w:r>
      <w:r w:rsidR="001610B4">
        <w:rPr>
          <w:sz w:val="22"/>
          <w:szCs w:val="22"/>
        </w:rPr>
        <w:t xml:space="preserve"> </w:t>
      </w:r>
      <w:bookmarkStart w:id="0" w:name="_GoBack"/>
      <w:r w:rsidR="00F90E00" w:rsidRPr="00F90E00">
        <w:rPr>
          <w:rFonts w:asciiTheme="minorHAnsi" w:hAnsiTheme="minorHAnsi"/>
        </w:rPr>
        <w:t>Securities regulators</w:t>
      </w:r>
      <w:r w:rsidR="0090027D" w:rsidRPr="00AB65ED">
        <w:rPr>
          <w:rFonts w:asciiTheme="minorHAnsi" w:eastAsiaTheme="minorHAnsi" w:hAnsiTheme="minorHAnsi"/>
          <w:color w:val="221E1F"/>
        </w:rPr>
        <w:t xml:space="preserve"> </w:t>
      </w:r>
      <w:bookmarkEnd w:id="0"/>
      <w:r w:rsidR="001610B4">
        <w:rPr>
          <w:rFonts w:asciiTheme="minorHAnsi" w:eastAsiaTheme="minorHAnsi" w:hAnsiTheme="minorHAnsi" w:cstheme="minorBidi"/>
          <w:color w:val="221E1F"/>
        </w:rPr>
        <w:t>are debating a change to</w:t>
      </w:r>
      <w:r w:rsidR="00D31179" w:rsidRPr="00AB65ED">
        <w:rPr>
          <w:rFonts w:asciiTheme="minorHAnsi" w:eastAsiaTheme="minorHAnsi" w:hAnsiTheme="minorHAnsi" w:cstheme="minorBidi"/>
          <w:color w:val="221E1F"/>
        </w:rPr>
        <w:t xml:space="preserve"> unbundle adviser fees from financial products</w:t>
      </w:r>
      <w:r w:rsidR="00D31179" w:rsidRPr="00AB65ED">
        <w:rPr>
          <w:rFonts w:asciiTheme="minorHAnsi" w:eastAsiaTheme="minorHAnsi" w:hAnsiTheme="minorHAnsi" w:cstheme="minorBidi"/>
          <w:color w:val="221E1F"/>
        </w:rPr>
        <w:t>.</w:t>
      </w:r>
      <w:r w:rsidR="00230242" w:rsidRPr="00AB65ED">
        <w:rPr>
          <w:rFonts w:asciiTheme="minorHAnsi" w:hAnsiTheme="minorHAnsi"/>
        </w:rPr>
        <w:t xml:space="preserve"> </w:t>
      </w:r>
      <w:r w:rsidR="00230242" w:rsidRPr="00AB65ED">
        <w:rPr>
          <w:rFonts w:asciiTheme="minorHAnsi" w:eastAsiaTheme="minorHAnsi" w:hAnsiTheme="minorHAnsi" w:cstheme="minorBidi"/>
          <w:color w:val="221E1F"/>
        </w:rPr>
        <w:t xml:space="preserve">The rationale? </w:t>
      </w:r>
      <w:r w:rsidR="00A77772" w:rsidRPr="00AB65ED">
        <w:rPr>
          <w:rFonts w:asciiTheme="minorHAnsi" w:eastAsiaTheme="minorHAnsi" w:hAnsiTheme="minorHAnsi" w:cstheme="minorBidi"/>
          <w:color w:val="auto"/>
        </w:rPr>
        <w:t xml:space="preserve"> </w:t>
      </w:r>
      <w:r w:rsidR="00A77772" w:rsidRPr="00AB65ED">
        <w:rPr>
          <w:rFonts w:asciiTheme="minorHAnsi" w:eastAsiaTheme="minorHAnsi" w:hAnsiTheme="minorHAnsi" w:cstheme="minorBidi"/>
          <w:color w:val="221E1F"/>
        </w:rPr>
        <w:t xml:space="preserve">If advisers receive different commissions depending on the financial products they convince their clients to purchase, the advisers </w:t>
      </w:r>
      <w:r w:rsidR="009D440C" w:rsidRPr="00AB65ED">
        <w:rPr>
          <w:rFonts w:asciiTheme="minorHAnsi" w:eastAsiaTheme="minorHAnsi" w:hAnsiTheme="minorHAnsi" w:cstheme="minorBidi"/>
          <w:color w:val="221E1F"/>
        </w:rPr>
        <w:t>could face</w:t>
      </w:r>
      <w:r w:rsidR="00A77772" w:rsidRPr="00AB65ED">
        <w:rPr>
          <w:rFonts w:asciiTheme="minorHAnsi" w:eastAsiaTheme="minorHAnsi" w:hAnsiTheme="minorHAnsi" w:cstheme="minorBidi"/>
          <w:color w:val="221E1F"/>
        </w:rPr>
        <w:t xml:space="preserve"> a conflict of interest situation. There is an incentive for them to recommend products that offer them higher commissions and to turn over their sales more frequently — even if the recommendations are not in the best interests of their clients.</w:t>
      </w:r>
    </w:p>
    <w:p w:rsidR="00D564FB" w:rsidRDefault="00D564FB" w:rsidP="00A77772">
      <w:pPr>
        <w:pStyle w:val="Default"/>
        <w:rPr>
          <w:rFonts w:asciiTheme="minorHAnsi" w:eastAsiaTheme="minorHAnsi" w:hAnsiTheme="minorHAnsi" w:cstheme="minorBidi"/>
          <w:color w:val="221E1F"/>
        </w:rPr>
      </w:pPr>
    </w:p>
    <w:p w:rsidR="00A5392D" w:rsidRPr="00A5392D" w:rsidRDefault="00645404" w:rsidP="00A5392D">
      <w:pPr>
        <w:pStyle w:val="Default"/>
        <w:rPr>
          <w:rFonts w:asciiTheme="minorHAnsi" w:eastAsiaTheme="minorHAnsi" w:hAnsiTheme="minorHAnsi" w:cstheme="minorBidi"/>
          <w:color w:val="221E1F"/>
        </w:rPr>
      </w:pPr>
      <w:r w:rsidRPr="00A5392D">
        <w:rPr>
          <w:rFonts w:asciiTheme="minorHAnsi" w:eastAsiaTheme="minorHAnsi" w:hAnsiTheme="minorHAnsi" w:cstheme="minorBidi"/>
          <w:color w:val="221E1F"/>
        </w:rPr>
        <w:t>A report</w:t>
      </w:r>
      <w:r w:rsidR="005A5189" w:rsidRPr="00A5392D">
        <w:rPr>
          <w:rFonts w:asciiTheme="minorHAnsi" w:eastAsiaTheme="minorHAnsi" w:hAnsiTheme="minorHAnsi" w:cstheme="minorBidi"/>
          <w:color w:val="221E1F"/>
        </w:rPr>
        <w:t xml:space="preserve"> released today by</w:t>
      </w:r>
      <w:r w:rsidR="00D564FB" w:rsidRPr="00A5392D">
        <w:rPr>
          <w:rFonts w:asciiTheme="minorHAnsi" w:eastAsiaTheme="minorHAnsi" w:hAnsiTheme="minorHAnsi" w:cstheme="minorBidi"/>
          <w:color w:val="221E1F"/>
        </w:rPr>
        <w:t xml:space="preserve"> The School of Public P</w:t>
      </w:r>
      <w:r w:rsidR="005A5189" w:rsidRPr="00A5392D">
        <w:rPr>
          <w:rFonts w:asciiTheme="minorHAnsi" w:eastAsiaTheme="minorHAnsi" w:hAnsiTheme="minorHAnsi" w:cstheme="minorBidi"/>
          <w:color w:val="221E1F"/>
        </w:rPr>
        <w:t xml:space="preserve">olicy and author Pierre </w:t>
      </w:r>
      <w:proofErr w:type="spellStart"/>
      <w:r w:rsidR="005A5189" w:rsidRPr="00A5392D">
        <w:rPr>
          <w:rFonts w:asciiTheme="minorHAnsi" w:eastAsiaTheme="minorHAnsi" w:hAnsiTheme="minorHAnsi" w:cstheme="minorBidi"/>
          <w:color w:val="221E1F"/>
        </w:rPr>
        <w:t>Lortie</w:t>
      </w:r>
      <w:proofErr w:type="spellEnd"/>
      <w:r w:rsidR="005A5189" w:rsidRPr="00A5392D">
        <w:rPr>
          <w:rFonts w:asciiTheme="minorHAnsi" w:eastAsiaTheme="minorHAnsi" w:hAnsiTheme="minorHAnsi" w:cstheme="minorBidi"/>
          <w:color w:val="221E1F"/>
        </w:rPr>
        <w:t xml:space="preserve"> dispels that rationale and </w:t>
      </w:r>
      <w:r w:rsidR="00EC651F" w:rsidRPr="00A5392D">
        <w:rPr>
          <w:rFonts w:asciiTheme="minorHAnsi" w:eastAsiaTheme="minorHAnsi" w:hAnsiTheme="minorHAnsi" w:cstheme="minorBidi"/>
          <w:color w:val="221E1F"/>
        </w:rPr>
        <w:t xml:space="preserve">shows that the change </w:t>
      </w:r>
      <w:r w:rsidR="005A5189" w:rsidRPr="00A5392D">
        <w:rPr>
          <w:rFonts w:asciiTheme="minorHAnsi" w:eastAsiaTheme="minorHAnsi" w:hAnsiTheme="minorHAnsi" w:cstheme="minorBidi"/>
          <w:color w:val="221E1F"/>
        </w:rPr>
        <w:t>will almost certainly have the net effect of keeping the vast majority of Canadians from accessing financial advice</w:t>
      </w:r>
      <w:r w:rsidR="00EC651F" w:rsidRPr="00A5392D">
        <w:rPr>
          <w:rFonts w:asciiTheme="minorHAnsi" w:eastAsiaTheme="minorHAnsi" w:hAnsiTheme="minorHAnsi" w:cstheme="minorBidi"/>
          <w:color w:val="221E1F"/>
        </w:rPr>
        <w:t>.</w:t>
      </w:r>
      <w:r w:rsidR="0008045A" w:rsidRPr="00A5392D">
        <w:rPr>
          <w:rFonts w:asciiTheme="minorHAnsi" w:eastAsiaTheme="minorHAnsi" w:hAnsiTheme="minorHAnsi" w:cstheme="minorBidi"/>
          <w:color w:val="221E1F"/>
        </w:rPr>
        <w:t xml:space="preserve"> </w:t>
      </w:r>
      <w:r w:rsidR="00A5392D" w:rsidRPr="00A5392D">
        <w:rPr>
          <w:rFonts w:asciiTheme="minorHAnsi" w:eastAsiaTheme="minorHAnsi" w:hAnsiTheme="minorHAnsi" w:cstheme="minorBidi"/>
          <w:color w:val="221E1F"/>
        </w:rPr>
        <w:t xml:space="preserve">The role of financial advice is pivotal in helping people prepare for retirement. Evidence shows that the average individual’s knowledge of basic financial products and concepts is quite limited. </w:t>
      </w:r>
    </w:p>
    <w:p w:rsidR="00A5392D" w:rsidRDefault="00A5392D" w:rsidP="00A5392D">
      <w:pPr>
        <w:pStyle w:val="Default"/>
        <w:rPr>
          <w:rFonts w:eastAsiaTheme="minorHAnsi" w:cstheme="minorBidi"/>
          <w:color w:val="221E1F"/>
          <w:sz w:val="23"/>
          <w:szCs w:val="23"/>
        </w:rPr>
      </w:pPr>
    </w:p>
    <w:p w:rsidR="0008045A" w:rsidRPr="00A5392D" w:rsidRDefault="00302EB9" w:rsidP="00A5392D">
      <w:pPr>
        <w:pStyle w:val="Default"/>
        <w:rPr>
          <w:rFonts w:eastAsiaTheme="minorHAnsi"/>
        </w:rPr>
      </w:pPr>
      <w:r w:rsidRPr="001C37E0">
        <w:rPr>
          <w:rFonts w:asciiTheme="minorHAnsi" w:eastAsiaTheme="minorHAnsi" w:hAnsiTheme="minorHAnsi"/>
          <w:color w:val="221E1F"/>
        </w:rPr>
        <w:t>According to the report “R</w:t>
      </w:r>
      <w:r w:rsidR="0008045A" w:rsidRPr="001C37E0">
        <w:rPr>
          <w:rFonts w:asciiTheme="minorHAnsi" w:eastAsiaTheme="minorHAnsi" w:hAnsiTheme="minorHAnsi"/>
          <w:color w:val="221E1F"/>
        </w:rPr>
        <w:t>esearch has found that turnover is even higher in unbundled fee-for-advice portfolios and that advisers tend to recommend to their clients investments that they, themselves, place in their own portfolio. Nevertheless, one thing arguably more problematic than clients receiving potentially conflicted advice is clients not having access to any advice at all.</w:t>
      </w:r>
      <w:r w:rsidR="000D43F3">
        <w:rPr>
          <w:rFonts w:asciiTheme="minorHAnsi" w:eastAsiaTheme="minorHAnsi" w:hAnsiTheme="minorHAnsi"/>
          <w:color w:val="221E1F"/>
        </w:rPr>
        <w:t>”</w:t>
      </w:r>
    </w:p>
    <w:p w:rsidR="002A352B" w:rsidRPr="001C37E0" w:rsidRDefault="002A352B" w:rsidP="0008045A">
      <w:pPr>
        <w:pStyle w:val="Default"/>
        <w:rPr>
          <w:rFonts w:asciiTheme="minorHAnsi" w:eastAsiaTheme="minorHAnsi" w:hAnsiTheme="minorHAnsi"/>
          <w:color w:val="221E1F"/>
        </w:rPr>
      </w:pPr>
    </w:p>
    <w:p w:rsidR="002A352B" w:rsidRDefault="002A352B" w:rsidP="000940F0">
      <w:pPr>
        <w:pStyle w:val="Default"/>
        <w:rPr>
          <w:rFonts w:asciiTheme="minorHAnsi" w:eastAsiaTheme="minorHAnsi" w:hAnsiTheme="minorHAnsi" w:cstheme="minorBidi"/>
          <w:color w:val="221E1F"/>
        </w:rPr>
      </w:pPr>
      <w:r w:rsidRPr="000940F0">
        <w:rPr>
          <w:rFonts w:asciiTheme="minorHAnsi" w:eastAsiaTheme="minorHAnsi" w:hAnsiTheme="minorHAnsi" w:cstheme="minorBidi"/>
          <w:color w:val="221E1F"/>
        </w:rPr>
        <w:t xml:space="preserve">In the U.K., after the decision was made to unbundle fees, the number of financial advisers fell from more than </w:t>
      </w:r>
      <w:r w:rsidRPr="00615676">
        <w:rPr>
          <w:rFonts w:asciiTheme="minorHAnsi" w:eastAsiaTheme="minorHAnsi" w:hAnsiTheme="minorHAnsi" w:cstheme="minorBidi"/>
          <w:b/>
          <w:color w:val="221E1F"/>
        </w:rPr>
        <w:t>40,000</w:t>
      </w:r>
      <w:r w:rsidRPr="000940F0">
        <w:rPr>
          <w:rFonts w:asciiTheme="minorHAnsi" w:eastAsiaTheme="minorHAnsi" w:hAnsiTheme="minorHAnsi" w:cstheme="minorBidi"/>
          <w:color w:val="221E1F"/>
        </w:rPr>
        <w:t xml:space="preserve"> in 2011 to just over </w:t>
      </w:r>
      <w:r w:rsidRPr="00615676">
        <w:rPr>
          <w:rFonts w:asciiTheme="minorHAnsi" w:eastAsiaTheme="minorHAnsi" w:hAnsiTheme="minorHAnsi" w:cstheme="minorBidi"/>
          <w:b/>
          <w:color w:val="221E1F"/>
        </w:rPr>
        <w:t>31,000</w:t>
      </w:r>
      <w:r w:rsidRPr="000940F0">
        <w:rPr>
          <w:rFonts w:asciiTheme="minorHAnsi" w:eastAsiaTheme="minorHAnsi" w:hAnsiTheme="minorHAnsi" w:cstheme="minorBidi"/>
          <w:color w:val="221E1F"/>
        </w:rPr>
        <w:t xml:space="preserve">, and has not recovered. Major </w:t>
      </w:r>
      <w:proofErr w:type="gramStart"/>
      <w:r w:rsidRPr="000940F0">
        <w:rPr>
          <w:rFonts w:asciiTheme="minorHAnsi" w:eastAsiaTheme="minorHAnsi" w:hAnsiTheme="minorHAnsi" w:cstheme="minorBidi"/>
          <w:color w:val="221E1F"/>
        </w:rPr>
        <w:t>banks</w:t>
      </w:r>
      <w:proofErr w:type="gramEnd"/>
      <w:r w:rsidRPr="000940F0">
        <w:rPr>
          <w:rFonts w:asciiTheme="minorHAnsi" w:eastAsiaTheme="minorHAnsi" w:hAnsiTheme="minorHAnsi" w:cstheme="minorBidi"/>
          <w:color w:val="221E1F"/>
        </w:rPr>
        <w:t>, meanwhile, cancelled their financial advice services for clients that had only modest assets. The opening of investment accounts worth less than 100,000 pounds fell by half. After Australia required fees to be unbundled, there was a similar effect.</w:t>
      </w:r>
      <w:r w:rsidR="000940F0" w:rsidRPr="000940F0">
        <w:rPr>
          <w:rFonts w:asciiTheme="minorHAnsi" w:eastAsiaTheme="minorHAnsi" w:hAnsiTheme="minorHAnsi" w:cstheme="minorBidi"/>
          <w:color w:val="221E1F"/>
        </w:rPr>
        <w:t xml:space="preserve"> </w:t>
      </w:r>
      <w:r w:rsidR="000940F0" w:rsidRPr="000940F0">
        <w:rPr>
          <w:rFonts w:asciiTheme="minorHAnsi" w:eastAsiaTheme="minorHAnsi" w:hAnsiTheme="minorHAnsi"/>
        </w:rPr>
        <w:t xml:space="preserve">And </w:t>
      </w:r>
      <w:r w:rsidR="000940F0" w:rsidRPr="000940F0">
        <w:rPr>
          <w:rFonts w:asciiTheme="minorHAnsi" w:eastAsiaTheme="minorHAnsi" w:hAnsiTheme="minorHAnsi" w:cstheme="minorBidi"/>
          <w:color w:val="221E1F"/>
        </w:rPr>
        <w:t>there is little to suggest that Canadians would not be left with the same income-related “advice gap” were regulators to require fees unbundled here.</w:t>
      </w:r>
    </w:p>
    <w:p w:rsidR="002267C4" w:rsidRDefault="002267C4" w:rsidP="000940F0">
      <w:pPr>
        <w:pStyle w:val="Default"/>
        <w:rPr>
          <w:rFonts w:asciiTheme="minorHAnsi" w:eastAsiaTheme="minorHAnsi" w:hAnsiTheme="minorHAnsi" w:cstheme="minorBidi"/>
          <w:color w:val="221E1F"/>
        </w:rPr>
      </w:pPr>
    </w:p>
    <w:p w:rsidR="002267C4" w:rsidRPr="00615676" w:rsidRDefault="002267C4" w:rsidP="002267C4">
      <w:pPr>
        <w:pStyle w:val="Default"/>
        <w:rPr>
          <w:rFonts w:asciiTheme="minorHAnsi" w:eastAsiaTheme="minorHAnsi" w:hAnsiTheme="minorHAnsi" w:cstheme="minorBidi"/>
          <w:color w:val="221E1F"/>
        </w:rPr>
      </w:pPr>
      <w:r w:rsidRPr="00615676">
        <w:rPr>
          <w:rFonts w:asciiTheme="minorHAnsi" w:eastAsiaTheme="minorHAnsi" w:hAnsiTheme="minorHAnsi" w:cstheme="minorBidi"/>
          <w:color w:val="221E1F"/>
        </w:rPr>
        <w:t>Simply put, many clients are unwilling to pay upfront for unknown results. And any reform that causes investors to separate from their advisers, or to never hire one, would be counterproductive to the public policy goals of helping Canadians better prepare for retirement.</w:t>
      </w:r>
    </w:p>
    <w:p w:rsidR="002445FD" w:rsidRPr="00615676" w:rsidRDefault="002445FD" w:rsidP="000940F0">
      <w:pPr>
        <w:pStyle w:val="Default"/>
        <w:rPr>
          <w:rFonts w:asciiTheme="minorHAnsi" w:eastAsiaTheme="minorHAnsi" w:hAnsiTheme="minorHAnsi" w:cstheme="minorBidi"/>
          <w:color w:val="221E1F"/>
        </w:rPr>
      </w:pPr>
    </w:p>
    <w:p w:rsidR="00B14002" w:rsidRPr="00615676" w:rsidRDefault="00D31179" w:rsidP="002267C4">
      <w:pPr>
        <w:pStyle w:val="Default"/>
        <w:rPr>
          <w:rStyle w:val="Hyperlink"/>
          <w:rFonts w:asciiTheme="minorHAnsi" w:eastAsiaTheme="minorHAnsi" w:hAnsiTheme="minorHAnsi"/>
          <w:color w:val="000000"/>
          <w:u w:val="none"/>
        </w:rPr>
      </w:pPr>
      <w:r w:rsidRPr="00615676">
        <w:rPr>
          <w:rFonts w:asciiTheme="minorHAnsi" w:eastAsiaTheme="minorHAnsi" w:hAnsiTheme="minorHAnsi" w:cstheme="minorBidi"/>
          <w:color w:val="auto"/>
        </w:rPr>
        <w:t xml:space="preserve"> </w:t>
      </w:r>
      <w:r w:rsidR="00B14002" w:rsidRPr="00615676">
        <w:rPr>
          <w:rFonts w:asciiTheme="minorHAnsi" w:hAnsiTheme="minorHAnsi"/>
        </w:rPr>
        <w:t>The paper</w:t>
      </w:r>
      <w:r w:rsidR="00923049" w:rsidRPr="00615676">
        <w:rPr>
          <w:rFonts w:asciiTheme="minorHAnsi" w:hAnsiTheme="minorHAnsi"/>
        </w:rPr>
        <w:t xml:space="preserve"> </w:t>
      </w:r>
      <w:r w:rsidR="00B14002" w:rsidRPr="00615676">
        <w:rPr>
          <w:rFonts w:asciiTheme="minorHAnsi" w:hAnsiTheme="minorHAnsi"/>
        </w:rPr>
        <w:t xml:space="preserve">can be downloaded at </w:t>
      </w:r>
      <w:hyperlink r:id="rId8" w:history="1">
        <w:r w:rsidR="00B14002" w:rsidRPr="00615676">
          <w:rPr>
            <w:rStyle w:val="Hyperlink"/>
            <w:rFonts w:asciiTheme="minorHAnsi" w:hAnsiTheme="minorHAnsi"/>
          </w:rPr>
          <w:t>http://www.policyschool.ucalgary.ca/?q=research</w:t>
        </w:r>
      </w:hyperlink>
    </w:p>
    <w:p w:rsidR="00845C38" w:rsidRPr="00615676" w:rsidRDefault="00845C38" w:rsidP="00845C38">
      <w:pPr>
        <w:jc w:val="center"/>
        <w:rPr>
          <w:rFonts w:eastAsia="Times New Roman" w:cs="Times New Roman"/>
        </w:rPr>
      </w:pPr>
    </w:p>
    <w:p w:rsidR="00CC3029" w:rsidRPr="00615676" w:rsidRDefault="00CC3029" w:rsidP="00CC3029">
      <w:pPr>
        <w:jc w:val="center"/>
        <w:rPr>
          <w:rFonts w:eastAsia="Times New Roman" w:cs="Times New Roman"/>
        </w:rPr>
      </w:pPr>
      <w:r w:rsidRPr="00615676">
        <w:rPr>
          <w:rFonts w:eastAsia="Times New Roman" w:cs="Times New Roman"/>
        </w:rPr>
        <w:t>-30-</w:t>
      </w:r>
    </w:p>
    <w:p w:rsidR="00B14002" w:rsidRPr="00615676" w:rsidRDefault="00B14002" w:rsidP="00B14002">
      <w:pPr>
        <w:rPr>
          <w:rFonts w:eastAsia="Times New Roman" w:cs="Times New Roman"/>
        </w:rPr>
      </w:pPr>
      <w:r w:rsidRPr="00615676">
        <w:rPr>
          <w:rFonts w:eastAsia="Times New Roman" w:cs="Times New Roman"/>
        </w:rPr>
        <w:t>Media Contact:</w:t>
      </w:r>
    </w:p>
    <w:p w:rsidR="006E7988" w:rsidRPr="00615676" w:rsidRDefault="006E7988" w:rsidP="00B14002">
      <w:pPr>
        <w:rPr>
          <w:rFonts w:eastAsia="Times New Roman" w:cs="Times New Roman"/>
        </w:rPr>
      </w:pPr>
    </w:p>
    <w:p w:rsidR="004F7743" w:rsidRPr="00615676" w:rsidRDefault="004F7743" w:rsidP="004F7743">
      <w:pPr>
        <w:rPr>
          <w:rFonts w:eastAsiaTheme="minorHAnsi"/>
        </w:rPr>
      </w:pPr>
      <w:r w:rsidRPr="00615676">
        <w:t>Morten Paulsen</w:t>
      </w:r>
    </w:p>
    <w:p w:rsidR="004F7743" w:rsidRPr="00615676" w:rsidRDefault="004F7743" w:rsidP="004F7743">
      <w:r w:rsidRPr="00615676">
        <w:t>403.</w:t>
      </w:r>
      <w:r w:rsidR="00695858" w:rsidRPr="00615676">
        <w:t>220.2540</w:t>
      </w:r>
    </w:p>
    <w:p w:rsidR="004F7743" w:rsidRPr="00615676" w:rsidRDefault="004F7743" w:rsidP="004F7743">
      <w:r w:rsidRPr="00615676">
        <w:t>morten.paulsen2@ucalgary.ca</w:t>
      </w:r>
    </w:p>
    <w:sectPr w:rsidR="004F7743" w:rsidRPr="00615676" w:rsidSect="00EE2609">
      <w:headerReference w:type="first" r:id="rId9"/>
      <w:pgSz w:w="12240" w:h="15840"/>
      <w:pgMar w:top="720" w:right="1008" w:bottom="432"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E99" w:rsidRDefault="00B57E99" w:rsidP="00F55903">
      <w:r>
        <w:separator/>
      </w:r>
    </w:p>
  </w:endnote>
  <w:endnote w:type="continuationSeparator" w:id="0">
    <w:p w:rsidR="00B57E99" w:rsidRDefault="00B57E99" w:rsidP="00F5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FranklinGothic-Book">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E99" w:rsidRDefault="00B57E99" w:rsidP="00F55903">
      <w:r>
        <w:separator/>
      </w:r>
    </w:p>
  </w:footnote>
  <w:footnote w:type="continuationSeparator" w:id="0">
    <w:p w:rsidR="00B57E99" w:rsidRDefault="00B57E99" w:rsidP="00F55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786" w:rsidRDefault="007D5786">
    <w:pPr>
      <w:pStyle w:val="Header"/>
    </w:pPr>
    <w:r>
      <w:rPr>
        <w:noProof/>
      </w:rPr>
      <w:drawing>
        <wp:inline distT="0" distB="0" distL="0" distR="0">
          <wp:extent cx="5943600" cy="9568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5684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C144C"/>
    <w:multiLevelType w:val="hybridMultilevel"/>
    <w:tmpl w:val="207A291C"/>
    <w:lvl w:ilvl="0" w:tplc="EF589A8E">
      <w:numFmt w:val="bullet"/>
      <w:lvlText w:val="•"/>
      <w:lvlJc w:val="left"/>
      <w:pPr>
        <w:ind w:left="768" w:hanging="360"/>
      </w:pPr>
      <w:rPr>
        <w:rFonts w:ascii="Franklin Gothic Book" w:eastAsia="Times New Roman" w:hAnsi="Franklin Gothic Book" w:cs="FranklinGothic-Boo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16B22AE"/>
    <w:multiLevelType w:val="hybridMultilevel"/>
    <w:tmpl w:val="2BAE0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93"/>
    <w:rsid w:val="0000155A"/>
    <w:rsid w:val="0000276F"/>
    <w:rsid w:val="00007B52"/>
    <w:rsid w:val="00013F21"/>
    <w:rsid w:val="00016BA5"/>
    <w:rsid w:val="0001799C"/>
    <w:rsid w:val="00020D54"/>
    <w:rsid w:val="0002121F"/>
    <w:rsid w:val="000235E5"/>
    <w:rsid w:val="0002691B"/>
    <w:rsid w:val="00031026"/>
    <w:rsid w:val="00032734"/>
    <w:rsid w:val="00034EC8"/>
    <w:rsid w:val="00034F80"/>
    <w:rsid w:val="000357ED"/>
    <w:rsid w:val="0003613F"/>
    <w:rsid w:val="00041167"/>
    <w:rsid w:val="0004136A"/>
    <w:rsid w:val="00044109"/>
    <w:rsid w:val="00047DA2"/>
    <w:rsid w:val="00061067"/>
    <w:rsid w:val="00064019"/>
    <w:rsid w:val="00064318"/>
    <w:rsid w:val="00065F7D"/>
    <w:rsid w:val="0008045A"/>
    <w:rsid w:val="000822E0"/>
    <w:rsid w:val="00087545"/>
    <w:rsid w:val="00087B14"/>
    <w:rsid w:val="000940F0"/>
    <w:rsid w:val="00097A3E"/>
    <w:rsid w:val="000A375C"/>
    <w:rsid w:val="000A5456"/>
    <w:rsid w:val="000B1C2F"/>
    <w:rsid w:val="000B1E21"/>
    <w:rsid w:val="000C653D"/>
    <w:rsid w:val="000D015F"/>
    <w:rsid w:val="000D43F3"/>
    <w:rsid w:val="000D6CFC"/>
    <w:rsid w:val="000D7A18"/>
    <w:rsid w:val="000E01F5"/>
    <w:rsid w:val="000E1314"/>
    <w:rsid w:val="000E76A7"/>
    <w:rsid w:val="000F019A"/>
    <w:rsid w:val="000F0A5B"/>
    <w:rsid w:val="000F12D1"/>
    <w:rsid w:val="000F262D"/>
    <w:rsid w:val="00104E03"/>
    <w:rsid w:val="00106BBE"/>
    <w:rsid w:val="00111188"/>
    <w:rsid w:val="001129DB"/>
    <w:rsid w:val="00112A5A"/>
    <w:rsid w:val="00121168"/>
    <w:rsid w:val="00123615"/>
    <w:rsid w:val="00137004"/>
    <w:rsid w:val="001437AB"/>
    <w:rsid w:val="001446CA"/>
    <w:rsid w:val="0014516E"/>
    <w:rsid w:val="001475A6"/>
    <w:rsid w:val="001524D6"/>
    <w:rsid w:val="00153936"/>
    <w:rsid w:val="00160A4A"/>
    <w:rsid w:val="001610B4"/>
    <w:rsid w:val="00161F31"/>
    <w:rsid w:val="00162B3E"/>
    <w:rsid w:val="00167D32"/>
    <w:rsid w:val="0017052D"/>
    <w:rsid w:val="00171BE7"/>
    <w:rsid w:val="00177B33"/>
    <w:rsid w:val="00184D68"/>
    <w:rsid w:val="00193497"/>
    <w:rsid w:val="00193E52"/>
    <w:rsid w:val="001950B9"/>
    <w:rsid w:val="001A0330"/>
    <w:rsid w:val="001A7161"/>
    <w:rsid w:val="001B2EEA"/>
    <w:rsid w:val="001B7A4E"/>
    <w:rsid w:val="001C014D"/>
    <w:rsid w:val="001C0E5E"/>
    <w:rsid w:val="001C37E0"/>
    <w:rsid w:val="001D00E0"/>
    <w:rsid w:val="001D4898"/>
    <w:rsid w:val="001D4B83"/>
    <w:rsid w:val="001E3FBA"/>
    <w:rsid w:val="001F6814"/>
    <w:rsid w:val="0020016C"/>
    <w:rsid w:val="0020293E"/>
    <w:rsid w:val="00203A7C"/>
    <w:rsid w:val="00204C05"/>
    <w:rsid w:val="002050AA"/>
    <w:rsid w:val="002134B5"/>
    <w:rsid w:val="00215315"/>
    <w:rsid w:val="00221F8E"/>
    <w:rsid w:val="00222C6C"/>
    <w:rsid w:val="002267C4"/>
    <w:rsid w:val="002271F9"/>
    <w:rsid w:val="00230242"/>
    <w:rsid w:val="00233B9E"/>
    <w:rsid w:val="0023611A"/>
    <w:rsid w:val="00237370"/>
    <w:rsid w:val="00237653"/>
    <w:rsid w:val="002404C8"/>
    <w:rsid w:val="002445FD"/>
    <w:rsid w:val="0024579F"/>
    <w:rsid w:val="0024584F"/>
    <w:rsid w:val="0024589D"/>
    <w:rsid w:val="00245EB7"/>
    <w:rsid w:val="00253F81"/>
    <w:rsid w:val="002559A1"/>
    <w:rsid w:val="0027485A"/>
    <w:rsid w:val="0027790A"/>
    <w:rsid w:val="002801AD"/>
    <w:rsid w:val="002802F9"/>
    <w:rsid w:val="00283822"/>
    <w:rsid w:val="002854F0"/>
    <w:rsid w:val="00286333"/>
    <w:rsid w:val="00287C0F"/>
    <w:rsid w:val="00293420"/>
    <w:rsid w:val="00297679"/>
    <w:rsid w:val="002A28E2"/>
    <w:rsid w:val="002A352B"/>
    <w:rsid w:val="002A5D07"/>
    <w:rsid w:val="002C573E"/>
    <w:rsid w:val="002D0D2D"/>
    <w:rsid w:val="002E5083"/>
    <w:rsid w:val="002E766C"/>
    <w:rsid w:val="002F0DF5"/>
    <w:rsid w:val="002F3DDC"/>
    <w:rsid w:val="002F6437"/>
    <w:rsid w:val="00300329"/>
    <w:rsid w:val="003011C6"/>
    <w:rsid w:val="00302EB9"/>
    <w:rsid w:val="0030302D"/>
    <w:rsid w:val="003037BB"/>
    <w:rsid w:val="00303FC7"/>
    <w:rsid w:val="00306735"/>
    <w:rsid w:val="00307415"/>
    <w:rsid w:val="003106DB"/>
    <w:rsid w:val="00313D86"/>
    <w:rsid w:val="0032091D"/>
    <w:rsid w:val="00325C67"/>
    <w:rsid w:val="00331DDE"/>
    <w:rsid w:val="00332F2F"/>
    <w:rsid w:val="0033555D"/>
    <w:rsid w:val="00340117"/>
    <w:rsid w:val="00343F2A"/>
    <w:rsid w:val="00344937"/>
    <w:rsid w:val="0034494D"/>
    <w:rsid w:val="0035503D"/>
    <w:rsid w:val="00356268"/>
    <w:rsid w:val="00357EF1"/>
    <w:rsid w:val="00360491"/>
    <w:rsid w:val="0036646D"/>
    <w:rsid w:val="00370160"/>
    <w:rsid w:val="00371D52"/>
    <w:rsid w:val="00375A80"/>
    <w:rsid w:val="003807CB"/>
    <w:rsid w:val="00381D35"/>
    <w:rsid w:val="003845B3"/>
    <w:rsid w:val="00387C80"/>
    <w:rsid w:val="0039013C"/>
    <w:rsid w:val="00393525"/>
    <w:rsid w:val="003958CA"/>
    <w:rsid w:val="00396759"/>
    <w:rsid w:val="003A0818"/>
    <w:rsid w:val="003A5CA3"/>
    <w:rsid w:val="003A66E0"/>
    <w:rsid w:val="003A6B70"/>
    <w:rsid w:val="003B05B7"/>
    <w:rsid w:val="003B4ACA"/>
    <w:rsid w:val="003B5312"/>
    <w:rsid w:val="003C017C"/>
    <w:rsid w:val="003C0F24"/>
    <w:rsid w:val="003C162E"/>
    <w:rsid w:val="003C17DF"/>
    <w:rsid w:val="003C3EB8"/>
    <w:rsid w:val="003D6072"/>
    <w:rsid w:val="003E0222"/>
    <w:rsid w:val="003E08BD"/>
    <w:rsid w:val="003E3D0E"/>
    <w:rsid w:val="003F098C"/>
    <w:rsid w:val="003F1443"/>
    <w:rsid w:val="003F30D1"/>
    <w:rsid w:val="003F545C"/>
    <w:rsid w:val="00400DAE"/>
    <w:rsid w:val="00401503"/>
    <w:rsid w:val="004020A5"/>
    <w:rsid w:val="0041386E"/>
    <w:rsid w:val="0042013B"/>
    <w:rsid w:val="004215B4"/>
    <w:rsid w:val="004304BD"/>
    <w:rsid w:val="00430B86"/>
    <w:rsid w:val="00433F4D"/>
    <w:rsid w:val="00442BC1"/>
    <w:rsid w:val="00442FB0"/>
    <w:rsid w:val="004451C8"/>
    <w:rsid w:val="0044632A"/>
    <w:rsid w:val="0044679E"/>
    <w:rsid w:val="004476A2"/>
    <w:rsid w:val="00447907"/>
    <w:rsid w:val="00447B48"/>
    <w:rsid w:val="00450673"/>
    <w:rsid w:val="004540F3"/>
    <w:rsid w:val="00455A65"/>
    <w:rsid w:val="00465530"/>
    <w:rsid w:val="0046607F"/>
    <w:rsid w:val="004670CB"/>
    <w:rsid w:val="00471D27"/>
    <w:rsid w:val="00473AA3"/>
    <w:rsid w:val="00476E8C"/>
    <w:rsid w:val="00477778"/>
    <w:rsid w:val="004800DF"/>
    <w:rsid w:val="00480F51"/>
    <w:rsid w:val="004825F5"/>
    <w:rsid w:val="00482759"/>
    <w:rsid w:val="004842C6"/>
    <w:rsid w:val="004857B4"/>
    <w:rsid w:val="0049132C"/>
    <w:rsid w:val="00494B4E"/>
    <w:rsid w:val="004960A3"/>
    <w:rsid w:val="004A171D"/>
    <w:rsid w:val="004A7946"/>
    <w:rsid w:val="004B1DE1"/>
    <w:rsid w:val="004B28F6"/>
    <w:rsid w:val="004B2E34"/>
    <w:rsid w:val="004B5521"/>
    <w:rsid w:val="004C2828"/>
    <w:rsid w:val="004C29B0"/>
    <w:rsid w:val="004C31F0"/>
    <w:rsid w:val="004C7291"/>
    <w:rsid w:val="004D1D23"/>
    <w:rsid w:val="004D604C"/>
    <w:rsid w:val="004D6393"/>
    <w:rsid w:val="004F04A9"/>
    <w:rsid w:val="004F0BAD"/>
    <w:rsid w:val="004F2D98"/>
    <w:rsid w:val="004F2E3D"/>
    <w:rsid w:val="004F7743"/>
    <w:rsid w:val="005024A0"/>
    <w:rsid w:val="00505D90"/>
    <w:rsid w:val="00510B01"/>
    <w:rsid w:val="005121E4"/>
    <w:rsid w:val="00512426"/>
    <w:rsid w:val="00513664"/>
    <w:rsid w:val="00517EB5"/>
    <w:rsid w:val="00522ABE"/>
    <w:rsid w:val="00522CDD"/>
    <w:rsid w:val="00524849"/>
    <w:rsid w:val="005252ED"/>
    <w:rsid w:val="00525417"/>
    <w:rsid w:val="00525516"/>
    <w:rsid w:val="00525BE7"/>
    <w:rsid w:val="00530801"/>
    <w:rsid w:val="00541B35"/>
    <w:rsid w:val="00543A58"/>
    <w:rsid w:val="00546264"/>
    <w:rsid w:val="0054718E"/>
    <w:rsid w:val="005474CA"/>
    <w:rsid w:val="0055407A"/>
    <w:rsid w:val="005557B2"/>
    <w:rsid w:val="005605CD"/>
    <w:rsid w:val="00562AC7"/>
    <w:rsid w:val="005663F3"/>
    <w:rsid w:val="005732F1"/>
    <w:rsid w:val="0057693F"/>
    <w:rsid w:val="00577E14"/>
    <w:rsid w:val="0058090D"/>
    <w:rsid w:val="00584DF0"/>
    <w:rsid w:val="005865D6"/>
    <w:rsid w:val="00591D38"/>
    <w:rsid w:val="005932CC"/>
    <w:rsid w:val="00595F98"/>
    <w:rsid w:val="005A2216"/>
    <w:rsid w:val="005A2ACE"/>
    <w:rsid w:val="005A5189"/>
    <w:rsid w:val="005B32C8"/>
    <w:rsid w:val="005B4C6B"/>
    <w:rsid w:val="005B78AE"/>
    <w:rsid w:val="005B7BA2"/>
    <w:rsid w:val="005C22B9"/>
    <w:rsid w:val="005C5E5D"/>
    <w:rsid w:val="005C6813"/>
    <w:rsid w:val="005C7C01"/>
    <w:rsid w:val="005C7C1D"/>
    <w:rsid w:val="005D0A62"/>
    <w:rsid w:val="005D27CE"/>
    <w:rsid w:val="005D48CB"/>
    <w:rsid w:val="005D4AF5"/>
    <w:rsid w:val="005D4BF7"/>
    <w:rsid w:val="005D5489"/>
    <w:rsid w:val="005D791F"/>
    <w:rsid w:val="005E18EB"/>
    <w:rsid w:val="005E42A8"/>
    <w:rsid w:val="005E4657"/>
    <w:rsid w:val="005E54C9"/>
    <w:rsid w:val="005E65E3"/>
    <w:rsid w:val="005F72B0"/>
    <w:rsid w:val="006048FD"/>
    <w:rsid w:val="00610468"/>
    <w:rsid w:val="0061077C"/>
    <w:rsid w:val="0061194D"/>
    <w:rsid w:val="00615676"/>
    <w:rsid w:val="00620AE6"/>
    <w:rsid w:val="00626BEB"/>
    <w:rsid w:val="00630BB5"/>
    <w:rsid w:val="00630F61"/>
    <w:rsid w:val="00640ABD"/>
    <w:rsid w:val="00640C2B"/>
    <w:rsid w:val="00645404"/>
    <w:rsid w:val="00650049"/>
    <w:rsid w:val="00656F4B"/>
    <w:rsid w:val="006639BE"/>
    <w:rsid w:val="0066574A"/>
    <w:rsid w:val="0067058B"/>
    <w:rsid w:val="00671768"/>
    <w:rsid w:val="00684D49"/>
    <w:rsid w:val="0068628A"/>
    <w:rsid w:val="0069287A"/>
    <w:rsid w:val="00695858"/>
    <w:rsid w:val="00696B00"/>
    <w:rsid w:val="006A33E6"/>
    <w:rsid w:val="006A375D"/>
    <w:rsid w:val="006A40EA"/>
    <w:rsid w:val="006A439D"/>
    <w:rsid w:val="006A7B38"/>
    <w:rsid w:val="006A7FD2"/>
    <w:rsid w:val="006B1B72"/>
    <w:rsid w:val="006B1EBD"/>
    <w:rsid w:val="006B5629"/>
    <w:rsid w:val="006C3A15"/>
    <w:rsid w:val="006C5E4F"/>
    <w:rsid w:val="006C72E1"/>
    <w:rsid w:val="006C7CEE"/>
    <w:rsid w:val="006D0379"/>
    <w:rsid w:val="006D12CE"/>
    <w:rsid w:val="006D4707"/>
    <w:rsid w:val="006D54F5"/>
    <w:rsid w:val="006D5AFC"/>
    <w:rsid w:val="006D6A29"/>
    <w:rsid w:val="006E04B8"/>
    <w:rsid w:val="006E1984"/>
    <w:rsid w:val="006E2DE1"/>
    <w:rsid w:val="006E5799"/>
    <w:rsid w:val="006E76DF"/>
    <w:rsid w:val="006E7988"/>
    <w:rsid w:val="006F1913"/>
    <w:rsid w:val="006F3C33"/>
    <w:rsid w:val="006F5858"/>
    <w:rsid w:val="00703693"/>
    <w:rsid w:val="0071463E"/>
    <w:rsid w:val="00720109"/>
    <w:rsid w:val="00723104"/>
    <w:rsid w:val="007257F5"/>
    <w:rsid w:val="00731EF0"/>
    <w:rsid w:val="00732323"/>
    <w:rsid w:val="007334C2"/>
    <w:rsid w:val="00734AB4"/>
    <w:rsid w:val="00740675"/>
    <w:rsid w:val="0074347D"/>
    <w:rsid w:val="00744897"/>
    <w:rsid w:val="00745C28"/>
    <w:rsid w:val="00754410"/>
    <w:rsid w:val="0075579E"/>
    <w:rsid w:val="007600C7"/>
    <w:rsid w:val="00760ADB"/>
    <w:rsid w:val="007661AB"/>
    <w:rsid w:val="00773ABB"/>
    <w:rsid w:val="00777454"/>
    <w:rsid w:val="0078082F"/>
    <w:rsid w:val="00780ACF"/>
    <w:rsid w:val="00790734"/>
    <w:rsid w:val="0079496D"/>
    <w:rsid w:val="00795664"/>
    <w:rsid w:val="00795CE6"/>
    <w:rsid w:val="007A213C"/>
    <w:rsid w:val="007A2A5A"/>
    <w:rsid w:val="007A368E"/>
    <w:rsid w:val="007A5052"/>
    <w:rsid w:val="007A68F8"/>
    <w:rsid w:val="007B2475"/>
    <w:rsid w:val="007B4D3E"/>
    <w:rsid w:val="007B590B"/>
    <w:rsid w:val="007B6244"/>
    <w:rsid w:val="007C16F2"/>
    <w:rsid w:val="007D06BD"/>
    <w:rsid w:val="007D1B67"/>
    <w:rsid w:val="007D515C"/>
    <w:rsid w:val="007D5786"/>
    <w:rsid w:val="007D57F6"/>
    <w:rsid w:val="007D7305"/>
    <w:rsid w:val="007E0260"/>
    <w:rsid w:val="007E238C"/>
    <w:rsid w:val="007E535F"/>
    <w:rsid w:val="007E5A40"/>
    <w:rsid w:val="007E643D"/>
    <w:rsid w:val="007E66F6"/>
    <w:rsid w:val="007F0820"/>
    <w:rsid w:val="007F3115"/>
    <w:rsid w:val="007F3C91"/>
    <w:rsid w:val="007F4EDD"/>
    <w:rsid w:val="00804259"/>
    <w:rsid w:val="00811AAF"/>
    <w:rsid w:val="00814A7E"/>
    <w:rsid w:val="008152CE"/>
    <w:rsid w:val="00815792"/>
    <w:rsid w:val="00815E1E"/>
    <w:rsid w:val="00815FA9"/>
    <w:rsid w:val="0081657F"/>
    <w:rsid w:val="00816B3B"/>
    <w:rsid w:val="00823287"/>
    <w:rsid w:val="00836045"/>
    <w:rsid w:val="00836AD3"/>
    <w:rsid w:val="008424D6"/>
    <w:rsid w:val="00842531"/>
    <w:rsid w:val="00845C38"/>
    <w:rsid w:val="00850BBF"/>
    <w:rsid w:val="00851C07"/>
    <w:rsid w:val="00853243"/>
    <w:rsid w:val="00853B12"/>
    <w:rsid w:val="008555F5"/>
    <w:rsid w:val="00856A07"/>
    <w:rsid w:val="008614AB"/>
    <w:rsid w:val="008625F9"/>
    <w:rsid w:val="00864AE5"/>
    <w:rsid w:val="00866DCF"/>
    <w:rsid w:val="0087084A"/>
    <w:rsid w:val="00876AAB"/>
    <w:rsid w:val="00877207"/>
    <w:rsid w:val="00877A74"/>
    <w:rsid w:val="00880DCC"/>
    <w:rsid w:val="00881699"/>
    <w:rsid w:val="00885858"/>
    <w:rsid w:val="00890BB8"/>
    <w:rsid w:val="00892226"/>
    <w:rsid w:val="00893441"/>
    <w:rsid w:val="00895DFC"/>
    <w:rsid w:val="008962A0"/>
    <w:rsid w:val="00897546"/>
    <w:rsid w:val="008A3B2B"/>
    <w:rsid w:val="008A507A"/>
    <w:rsid w:val="008A663B"/>
    <w:rsid w:val="008B002E"/>
    <w:rsid w:val="008B3183"/>
    <w:rsid w:val="008B3E93"/>
    <w:rsid w:val="008B48AC"/>
    <w:rsid w:val="008B7A6F"/>
    <w:rsid w:val="008C1246"/>
    <w:rsid w:val="008C4763"/>
    <w:rsid w:val="008C6537"/>
    <w:rsid w:val="008C6F4A"/>
    <w:rsid w:val="008C70BE"/>
    <w:rsid w:val="008D324A"/>
    <w:rsid w:val="008D4314"/>
    <w:rsid w:val="008D59FB"/>
    <w:rsid w:val="008E182B"/>
    <w:rsid w:val="008E3D6C"/>
    <w:rsid w:val="008E5FA9"/>
    <w:rsid w:val="008E678C"/>
    <w:rsid w:val="008E7AB5"/>
    <w:rsid w:val="008F317C"/>
    <w:rsid w:val="008F720B"/>
    <w:rsid w:val="00900179"/>
    <w:rsid w:val="0090027D"/>
    <w:rsid w:val="009004C1"/>
    <w:rsid w:val="009006E3"/>
    <w:rsid w:val="009012A9"/>
    <w:rsid w:val="00902A2A"/>
    <w:rsid w:val="00903CAC"/>
    <w:rsid w:val="00903DE4"/>
    <w:rsid w:val="0090413B"/>
    <w:rsid w:val="00905623"/>
    <w:rsid w:val="009078F8"/>
    <w:rsid w:val="009160AE"/>
    <w:rsid w:val="00922A5F"/>
    <w:rsid w:val="00923049"/>
    <w:rsid w:val="00925F09"/>
    <w:rsid w:val="009268EA"/>
    <w:rsid w:val="00926D61"/>
    <w:rsid w:val="00930F39"/>
    <w:rsid w:val="00934D70"/>
    <w:rsid w:val="009400B5"/>
    <w:rsid w:val="009405DA"/>
    <w:rsid w:val="00940FAE"/>
    <w:rsid w:val="00943974"/>
    <w:rsid w:val="009520D8"/>
    <w:rsid w:val="00957306"/>
    <w:rsid w:val="009600DA"/>
    <w:rsid w:val="00960D91"/>
    <w:rsid w:val="009861B5"/>
    <w:rsid w:val="009864F7"/>
    <w:rsid w:val="00986EC0"/>
    <w:rsid w:val="00986F7D"/>
    <w:rsid w:val="00987FDB"/>
    <w:rsid w:val="00992A24"/>
    <w:rsid w:val="00997576"/>
    <w:rsid w:val="009B0514"/>
    <w:rsid w:val="009C21A8"/>
    <w:rsid w:val="009C2E66"/>
    <w:rsid w:val="009C39EF"/>
    <w:rsid w:val="009D0D59"/>
    <w:rsid w:val="009D2970"/>
    <w:rsid w:val="009D440C"/>
    <w:rsid w:val="009D63DA"/>
    <w:rsid w:val="009E45BB"/>
    <w:rsid w:val="009E4B9D"/>
    <w:rsid w:val="009E4C07"/>
    <w:rsid w:val="009F3E41"/>
    <w:rsid w:val="009F4663"/>
    <w:rsid w:val="009F4DDC"/>
    <w:rsid w:val="009F53DD"/>
    <w:rsid w:val="009F7BE3"/>
    <w:rsid w:val="00A0100B"/>
    <w:rsid w:val="00A15459"/>
    <w:rsid w:val="00A156E8"/>
    <w:rsid w:val="00A2115C"/>
    <w:rsid w:val="00A2573B"/>
    <w:rsid w:val="00A25DD5"/>
    <w:rsid w:val="00A265BC"/>
    <w:rsid w:val="00A31158"/>
    <w:rsid w:val="00A3129B"/>
    <w:rsid w:val="00A42C30"/>
    <w:rsid w:val="00A431B9"/>
    <w:rsid w:val="00A44E7E"/>
    <w:rsid w:val="00A50C5C"/>
    <w:rsid w:val="00A5392D"/>
    <w:rsid w:val="00A56C0D"/>
    <w:rsid w:val="00A576C1"/>
    <w:rsid w:val="00A64AFD"/>
    <w:rsid w:val="00A656BB"/>
    <w:rsid w:val="00A657EF"/>
    <w:rsid w:val="00A7237F"/>
    <w:rsid w:val="00A739FC"/>
    <w:rsid w:val="00A76088"/>
    <w:rsid w:val="00A77772"/>
    <w:rsid w:val="00A807FC"/>
    <w:rsid w:val="00A8104A"/>
    <w:rsid w:val="00A82219"/>
    <w:rsid w:val="00A8590D"/>
    <w:rsid w:val="00A94B25"/>
    <w:rsid w:val="00A950CB"/>
    <w:rsid w:val="00A965A9"/>
    <w:rsid w:val="00AA0DA9"/>
    <w:rsid w:val="00AA6BD8"/>
    <w:rsid w:val="00AA756E"/>
    <w:rsid w:val="00AB01FE"/>
    <w:rsid w:val="00AB0C8D"/>
    <w:rsid w:val="00AB4D17"/>
    <w:rsid w:val="00AB5689"/>
    <w:rsid w:val="00AB65ED"/>
    <w:rsid w:val="00AB6C3C"/>
    <w:rsid w:val="00AB747D"/>
    <w:rsid w:val="00AB79BC"/>
    <w:rsid w:val="00AC0BC0"/>
    <w:rsid w:val="00AC15DA"/>
    <w:rsid w:val="00AC22BD"/>
    <w:rsid w:val="00AC5EC7"/>
    <w:rsid w:val="00AD4DFF"/>
    <w:rsid w:val="00AD6E43"/>
    <w:rsid w:val="00AE274C"/>
    <w:rsid w:val="00AE34D3"/>
    <w:rsid w:val="00AF0647"/>
    <w:rsid w:val="00AF2181"/>
    <w:rsid w:val="00AF4710"/>
    <w:rsid w:val="00B03302"/>
    <w:rsid w:val="00B0438B"/>
    <w:rsid w:val="00B049AB"/>
    <w:rsid w:val="00B10413"/>
    <w:rsid w:val="00B124EB"/>
    <w:rsid w:val="00B13FC7"/>
    <w:rsid w:val="00B14002"/>
    <w:rsid w:val="00B1403E"/>
    <w:rsid w:val="00B14D9A"/>
    <w:rsid w:val="00B17EAE"/>
    <w:rsid w:val="00B22236"/>
    <w:rsid w:val="00B23AC8"/>
    <w:rsid w:val="00B23F93"/>
    <w:rsid w:val="00B243A9"/>
    <w:rsid w:val="00B35591"/>
    <w:rsid w:val="00B3771D"/>
    <w:rsid w:val="00B429C7"/>
    <w:rsid w:val="00B43252"/>
    <w:rsid w:val="00B432C4"/>
    <w:rsid w:val="00B453B5"/>
    <w:rsid w:val="00B462BD"/>
    <w:rsid w:val="00B51E49"/>
    <w:rsid w:val="00B52FD5"/>
    <w:rsid w:val="00B56767"/>
    <w:rsid w:val="00B57E99"/>
    <w:rsid w:val="00B60F11"/>
    <w:rsid w:val="00B61E03"/>
    <w:rsid w:val="00B62942"/>
    <w:rsid w:val="00B62ECA"/>
    <w:rsid w:val="00B63F09"/>
    <w:rsid w:val="00B664FE"/>
    <w:rsid w:val="00B71D48"/>
    <w:rsid w:val="00B80AA1"/>
    <w:rsid w:val="00B814C7"/>
    <w:rsid w:val="00B84DFA"/>
    <w:rsid w:val="00B8738F"/>
    <w:rsid w:val="00B90DEA"/>
    <w:rsid w:val="00B964B8"/>
    <w:rsid w:val="00BA530D"/>
    <w:rsid w:val="00BB008E"/>
    <w:rsid w:val="00BB3989"/>
    <w:rsid w:val="00BB4503"/>
    <w:rsid w:val="00BC5D78"/>
    <w:rsid w:val="00BC6A15"/>
    <w:rsid w:val="00BD0359"/>
    <w:rsid w:val="00BD0747"/>
    <w:rsid w:val="00BE2B7F"/>
    <w:rsid w:val="00C02153"/>
    <w:rsid w:val="00C03748"/>
    <w:rsid w:val="00C051A3"/>
    <w:rsid w:val="00C121BA"/>
    <w:rsid w:val="00C1691C"/>
    <w:rsid w:val="00C1789F"/>
    <w:rsid w:val="00C226CE"/>
    <w:rsid w:val="00C22FDB"/>
    <w:rsid w:val="00C23D1B"/>
    <w:rsid w:val="00C26AF7"/>
    <w:rsid w:val="00C33243"/>
    <w:rsid w:val="00C35356"/>
    <w:rsid w:val="00C35C76"/>
    <w:rsid w:val="00C36904"/>
    <w:rsid w:val="00C36FF4"/>
    <w:rsid w:val="00C45528"/>
    <w:rsid w:val="00C46689"/>
    <w:rsid w:val="00C50E94"/>
    <w:rsid w:val="00C53BC1"/>
    <w:rsid w:val="00C56A08"/>
    <w:rsid w:val="00C576F2"/>
    <w:rsid w:val="00C63E2C"/>
    <w:rsid w:val="00C64C1B"/>
    <w:rsid w:val="00C65493"/>
    <w:rsid w:val="00C70E96"/>
    <w:rsid w:val="00C750A0"/>
    <w:rsid w:val="00C77949"/>
    <w:rsid w:val="00C8002A"/>
    <w:rsid w:val="00C80AA5"/>
    <w:rsid w:val="00C83B47"/>
    <w:rsid w:val="00C84959"/>
    <w:rsid w:val="00C86FEC"/>
    <w:rsid w:val="00C92A70"/>
    <w:rsid w:val="00C96A77"/>
    <w:rsid w:val="00CA366B"/>
    <w:rsid w:val="00CA6B09"/>
    <w:rsid w:val="00CA7C7C"/>
    <w:rsid w:val="00CB143A"/>
    <w:rsid w:val="00CB214D"/>
    <w:rsid w:val="00CB2567"/>
    <w:rsid w:val="00CB2934"/>
    <w:rsid w:val="00CB342B"/>
    <w:rsid w:val="00CB3F65"/>
    <w:rsid w:val="00CB5621"/>
    <w:rsid w:val="00CB59DC"/>
    <w:rsid w:val="00CC0121"/>
    <w:rsid w:val="00CC1ED1"/>
    <w:rsid w:val="00CC3029"/>
    <w:rsid w:val="00CC3D3C"/>
    <w:rsid w:val="00CC3D5A"/>
    <w:rsid w:val="00CD223E"/>
    <w:rsid w:val="00CD3393"/>
    <w:rsid w:val="00CD33DF"/>
    <w:rsid w:val="00CD6805"/>
    <w:rsid w:val="00CE27B8"/>
    <w:rsid w:val="00CE3CE3"/>
    <w:rsid w:val="00CE5508"/>
    <w:rsid w:val="00CE6C4C"/>
    <w:rsid w:val="00CE7668"/>
    <w:rsid w:val="00CF1BE8"/>
    <w:rsid w:val="00CF5849"/>
    <w:rsid w:val="00D039A3"/>
    <w:rsid w:val="00D11343"/>
    <w:rsid w:val="00D16418"/>
    <w:rsid w:val="00D16512"/>
    <w:rsid w:val="00D170C0"/>
    <w:rsid w:val="00D172AE"/>
    <w:rsid w:val="00D17AF6"/>
    <w:rsid w:val="00D228CA"/>
    <w:rsid w:val="00D24DA8"/>
    <w:rsid w:val="00D2530E"/>
    <w:rsid w:val="00D25AC2"/>
    <w:rsid w:val="00D30699"/>
    <w:rsid w:val="00D3078F"/>
    <w:rsid w:val="00D30928"/>
    <w:rsid w:val="00D31179"/>
    <w:rsid w:val="00D3123B"/>
    <w:rsid w:val="00D31FF3"/>
    <w:rsid w:val="00D33D37"/>
    <w:rsid w:val="00D33F97"/>
    <w:rsid w:val="00D421DB"/>
    <w:rsid w:val="00D445FA"/>
    <w:rsid w:val="00D46DF6"/>
    <w:rsid w:val="00D473C5"/>
    <w:rsid w:val="00D47DA8"/>
    <w:rsid w:val="00D53B34"/>
    <w:rsid w:val="00D54B9D"/>
    <w:rsid w:val="00D564FB"/>
    <w:rsid w:val="00D56A41"/>
    <w:rsid w:val="00D56CC0"/>
    <w:rsid w:val="00D57A5C"/>
    <w:rsid w:val="00D62159"/>
    <w:rsid w:val="00D64006"/>
    <w:rsid w:val="00D7077D"/>
    <w:rsid w:val="00D71427"/>
    <w:rsid w:val="00D721B5"/>
    <w:rsid w:val="00D90327"/>
    <w:rsid w:val="00D90CF1"/>
    <w:rsid w:val="00D90F23"/>
    <w:rsid w:val="00D92CA0"/>
    <w:rsid w:val="00D94BEE"/>
    <w:rsid w:val="00D962AB"/>
    <w:rsid w:val="00D965EE"/>
    <w:rsid w:val="00DA43F5"/>
    <w:rsid w:val="00DA4442"/>
    <w:rsid w:val="00DA6877"/>
    <w:rsid w:val="00DA7DD6"/>
    <w:rsid w:val="00DB7F18"/>
    <w:rsid w:val="00DC1997"/>
    <w:rsid w:val="00DC3F9E"/>
    <w:rsid w:val="00DD0B02"/>
    <w:rsid w:val="00DD0CD0"/>
    <w:rsid w:val="00DD14EA"/>
    <w:rsid w:val="00DD1D1A"/>
    <w:rsid w:val="00DD4DC6"/>
    <w:rsid w:val="00DD5341"/>
    <w:rsid w:val="00DE3EEF"/>
    <w:rsid w:val="00DE59F1"/>
    <w:rsid w:val="00DE5E24"/>
    <w:rsid w:val="00DF0248"/>
    <w:rsid w:val="00DF4388"/>
    <w:rsid w:val="00DF4BE7"/>
    <w:rsid w:val="00DF5045"/>
    <w:rsid w:val="00DF52DA"/>
    <w:rsid w:val="00E04E71"/>
    <w:rsid w:val="00E04EE5"/>
    <w:rsid w:val="00E11E11"/>
    <w:rsid w:val="00E15DA7"/>
    <w:rsid w:val="00E2223F"/>
    <w:rsid w:val="00E27C9F"/>
    <w:rsid w:val="00E3078B"/>
    <w:rsid w:val="00E310A7"/>
    <w:rsid w:val="00E35148"/>
    <w:rsid w:val="00E4023C"/>
    <w:rsid w:val="00E408BF"/>
    <w:rsid w:val="00E414A9"/>
    <w:rsid w:val="00E5332F"/>
    <w:rsid w:val="00E61E00"/>
    <w:rsid w:val="00E74D73"/>
    <w:rsid w:val="00E82DA9"/>
    <w:rsid w:val="00E84BDA"/>
    <w:rsid w:val="00E944F7"/>
    <w:rsid w:val="00E94C29"/>
    <w:rsid w:val="00E95484"/>
    <w:rsid w:val="00EA2D1F"/>
    <w:rsid w:val="00EA2EA1"/>
    <w:rsid w:val="00EA6B68"/>
    <w:rsid w:val="00EA764A"/>
    <w:rsid w:val="00EB1F56"/>
    <w:rsid w:val="00EB35CF"/>
    <w:rsid w:val="00EB3D9D"/>
    <w:rsid w:val="00EB5F7F"/>
    <w:rsid w:val="00EC651F"/>
    <w:rsid w:val="00EC66F1"/>
    <w:rsid w:val="00EC6A8D"/>
    <w:rsid w:val="00EC76A6"/>
    <w:rsid w:val="00ED13FD"/>
    <w:rsid w:val="00ED2F88"/>
    <w:rsid w:val="00ED5CFC"/>
    <w:rsid w:val="00ED7B1B"/>
    <w:rsid w:val="00EE16BB"/>
    <w:rsid w:val="00EE2609"/>
    <w:rsid w:val="00EE4279"/>
    <w:rsid w:val="00EE57AA"/>
    <w:rsid w:val="00EE7C6C"/>
    <w:rsid w:val="00EF0FEC"/>
    <w:rsid w:val="00EF3282"/>
    <w:rsid w:val="00EF4DAD"/>
    <w:rsid w:val="00EF7482"/>
    <w:rsid w:val="00F00EEE"/>
    <w:rsid w:val="00F01478"/>
    <w:rsid w:val="00F02815"/>
    <w:rsid w:val="00F043BB"/>
    <w:rsid w:val="00F047CA"/>
    <w:rsid w:val="00F05F3C"/>
    <w:rsid w:val="00F06E72"/>
    <w:rsid w:val="00F16178"/>
    <w:rsid w:val="00F20FB1"/>
    <w:rsid w:val="00F2677B"/>
    <w:rsid w:val="00F3079D"/>
    <w:rsid w:val="00F3103B"/>
    <w:rsid w:val="00F35710"/>
    <w:rsid w:val="00F41215"/>
    <w:rsid w:val="00F42767"/>
    <w:rsid w:val="00F42859"/>
    <w:rsid w:val="00F441D5"/>
    <w:rsid w:val="00F50419"/>
    <w:rsid w:val="00F5302A"/>
    <w:rsid w:val="00F53138"/>
    <w:rsid w:val="00F53AE3"/>
    <w:rsid w:val="00F55903"/>
    <w:rsid w:val="00F56140"/>
    <w:rsid w:val="00F572F1"/>
    <w:rsid w:val="00F74AD3"/>
    <w:rsid w:val="00F76452"/>
    <w:rsid w:val="00F7770F"/>
    <w:rsid w:val="00F80ABB"/>
    <w:rsid w:val="00F84055"/>
    <w:rsid w:val="00F87074"/>
    <w:rsid w:val="00F90E00"/>
    <w:rsid w:val="00F97539"/>
    <w:rsid w:val="00FA13D3"/>
    <w:rsid w:val="00FA73F8"/>
    <w:rsid w:val="00FB010B"/>
    <w:rsid w:val="00FB380C"/>
    <w:rsid w:val="00FB4A3C"/>
    <w:rsid w:val="00FB5D3B"/>
    <w:rsid w:val="00FC243E"/>
    <w:rsid w:val="00FC2AD3"/>
    <w:rsid w:val="00FC75F9"/>
    <w:rsid w:val="00FD77B9"/>
    <w:rsid w:val="00FE1648"/>
    <w:rsid w:val="00FE4730"/>
    <w:rsid w:val="00FE5339"/>
    <w:rsid w:val="00FE623B"/>
    <w:rsid w:val="00FF0810"/>
    <w:rsid w:val="00FF5B2C"/>
    <w:rsid w:val="00FF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4DC3BD-A09C-4AA8-861B-7B05F788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002"/>
    <w:pPr>
      <w:spacing w:after="0" w:line="240" w:lineRule="auto"/>
    </w:pPr>
    <w:rPr>
      <w:rFonts w:eastAsiaTheme="minorEastAsia"/>
      <w:sz w:val="24"/>
      <w:szCs w:val="24"/>
    </w:rPr>
  </w:style>
  <w:style w:type="paragraph" w:styleId="Heading1">
    <w:name w:val="heading 1"/>
    <w:basedOn w:val="Normal"/>
    <w:link w:val="Heading1Char"/>
    <w:uiPriority w:val="9"/>
    <w:qFormat/>
    <w:rsid w:val="008E678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1A8"/>
    <w:rPr>
      <w:color w:val="0563C1" w:themeColor="hyperlink"/>
      <w:u w:val="single"/>
    </w:rPr>
  </w:style>
  <w:style w:type="character" w:customStyle="1" w:styleId="Heading1Char">
    <w:name w:val="Heading 1 Char"/>
    <w:basedOn w:val="DefaultParagraphFont"/>
    <w:link w:val="Heading1"/>
    <w:uiPriority w:val="9"/>
    <w:rsid w:val="008E678C"/>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F55903"/>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F55903"/>
  </w:style>
  <w:style w:type="paragraph" w:styleId="Footer">
    <w:name w:val="footer"/>
    <w:basedOn w:val="Normal"/>
    <w:link w:val="FooterChar"/>
    <w:uiPriority w:val="99"/>
    <w:unhideWhenUsed/>
    <w:rsid w:val="00F55903"/>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F55903"/>
  </w:style>
  <w:style w:type="paragraph" w:styleId="BalloonText">
    <w:name w:val="Balloon Text"/>
    <w:basedOn w:val="Normal"/>
    <w:link w:val="BalloonTextChar"/>
    <w:uiPriority w:val="99"/>
    <w:semiHidden/>
    <w:unhideWhenUsed/>
    <w:rsid w:val="00F55903"/>
    <w:rPr>
      <w:rFonts w:ascii="Tahoma" w:hAnsi="Tahoma" w:cs="Tahoma"/>
      <w:sz w:val="16"/>
      <w:szCs w:val="16"/>
    </w:rPr>
  </w:style>
  <w:style w:type="character" w:customStyle="1" w:styleId="BalloonTextChar">
    <w:name w:val="Balloon Text Char"/>
    <w:basedOn w:val="DefaultParagraphFont"/>
    <w:link w:val="BalloonText"/>
    <w:uiPriority w:val="99"/>
    <w:semiHidden/>
    <w:rsid w:val="00F55903"/>
    <w:rPr>
      <w:rFonts w:ascii="Tahoma" w:hAnsi="Tahoma" w:cs="Tahoma"/>
      <w:sz w:val="16"/>
      <w:szCs w:val="16"/>
    </w:rPr>
  </w:style>
  <w:style w:type="character" w:styleId="FollowedHyperlink">
    <w:name w:val="FollowedHyperlink"/>
    <w:basedOn w:val="DefaultParagraphFont"/>
    <w:uiPriority w:val="99"/>
    <w:semiHidden/>
    <w:unhideWhenUsed/>
    <w:rsid w:val="00F55903"/>
    <w:rPr>
      <w:color w:val="954F72" w:themeColor="followedHyperlink"/>
      <w:u w:val="single"/>
    </w:rPr>
  </w:style>
  <w:style w:type="paragraph" w:customStyle="1" w:styleId="Default">
    <w:name w:val="Default"/>
    <w:rsid w:val="007D5786"/>
    <w:pPr>
      <w:autoSpaceDE w:val="0"/>
      <w:autoSpaceDN w:val="0"/>
      <w:adjustRightInd w:val="0"/>
      <w:spacing w:after="0" w:line="240" w:lineRule="auto"/>
    </w:pPr>
    <w:rPr>
      <w:rFonts w:ascii="Gotham Book" w:eastAsiaTheme="minorEastAsia" w:hAnsi="Gotham Book" w:cs="Gotham Book"/>
      <w:color w:val="000000"/>
      <w:sz w:val="24"/>
      <w:szCs w:val="24"/>
    </w:rPr>
  </w:style>
  <w:style w:type="paragraph" w:customStyle="1" w:styleId="Pa5">
    <w:name w:val="Pa5"/>
    <w:basedOn w:val="Default"/>
    <w:next w:val="Default"/>
    <w:uiPriority w:val="99"/>
    <w:rsid w:val="007D5786"/>
    <w:pPr>
      <w:spacing w:line="171" w:lineRule="atLeast"/>
    </w:pPr>
    <w:rPr>
      <w:rFonts w:cstheme="minorBidi"/>
      <w:color w:val="auto"/>
    </w:rPr>
  </w:style>
  <w:style w:type="character" w:customStyle="1" w:styleId="A10">
    <w:name w:val="A10"/>
    <w:uiPriority w:val="99"/>
    <w:rsid w:val="005E54C9"/>
    <w:rPr>
      <w:color w:val="221E1F"/>
      <w:sz w:val="13"/>
      <w:szCs w:val="13"/>
    </w:rPr>
  </w:style>
  <w:style w:type="paragraph" w:styleId="PlainText">
    <w:name w:val="Plain Text"/>
    <w:basedOn w:val="Normal"/>
    <w:link w:val="PlainTextChar"/>
    <w:semiHidden/>
    <w:unhideWhenUsed/>
    <w:rsid w:val="00C1789F"/>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C1789F"/>
    <w:rPr>
      <w:rFonts w:ascii="Courier New" w:eastAsia="Times New Roman" w:hAnsi="Courier New" w:cs="Courier New"/>
      <w:sz w:val="20"/>
      <w:szCs w:val="20"/>
    </w:rPr>
  </w:style>
  <w:style w:type="paragraph" w:styleId="ListParagraph">
    <w:name w:val="List Paragraph"/>
    <w:basedOn w:val="Normal"/>
    <w:uiPriority w:val="34"/>
    <w:qFormat/>
    <w:rsid w:val="007A368E"/>
    <w:pPr>
      <w:ind w:left="720"/>
    </w:pPr>
    <w:rPr>
      <w:rFonts w:ascii="Calibri" w:eastAsiaTheme="minorHAnsi" w:hAnsi="Calibri" w:cs="Times New Roman"/>
      <w:sz w:val="22"/>
      <w:szCs w:val="22"/>
    </w:rPr>
  </w:style>
  <w:style w:type="character" w:customStyle="1" w:styleId="A9">
    <w:name w:val="A9"/>
    <w:uiPriority w:val="99"/>
    <w:rsid w:val="00D62159"/>
    <w:rPr>
      <w:color w:val="221E1F"/>
      <w:sz w:val="13"/>
      <w:szCs w:val="13"/>
    </w:rPr>
  </w:style>
  <w:style w:type="character" w:customStyle="1" w:styleId="apple-converted-space">
    <w:name w:val="apple-converted-space"/>
    <w:basedOn w:val="DefaultParagraphFont"/>
    <w:rsid w:val="00842531"/>
  </w:style>
  <w:style w:type="character" w:styleId="CommentReference">
    <w:name w:val="annotation reference"/>
    <w:basedOn w:val="DefaultParagraphFont"/>
    <w:uiPriority w:val="99"/>
    <w:semiHidden/>
    <w:unhideWhenUsed/>
    <w:rsid w:val="00AE34D3"/>
    <w:rPr>
      <w:sz w:val="16"/>
      <w:szCs w:val="16"/>
    </w:rPr>
  </w:style>
  <w:style w:type="paragraph" w:styleId="CommentText">
    <w:name w:val="annotation text"/>
    <w:basedOn w:val="Normal"/>
    <w:link w:val="CommentTextChar"/>
    <w:uiPriority w:val="99"/>
    <w:semiHidden/>
    <w:unhideWhenUsed/>
    <w:rsid w:val="00AE34D3"/>
    <w:rPr>
      <w:sz w:val="20"/>
      <w:szCs w:val="20"/>
    </w:rPr>
  </w:style>
  <w:style w:type="character" w:customStyle="1" w:styleId="CommentTextChar">
    <w:name w:val="Comment Text Char"/>
    <w:basedOn w:val="DefaultParagraphFont"/>
    <w:link w:val="CommentText"/>
    <w:uiPriority w:val="99"/>
    <w:semiHidden/>
    <w:rsid w:val="00AE34D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E34D3"/>
    <w:rPr>
      <w:b/>
      <w:bCs/>
    </w:rPr>
  </w:style>
  <w:style w:type="character" w:customStyle="1" w:styleId="CommentSubjectChar">
    <w:name w:val="Comment Subject Char"/>
    <w:basedOn w:val="CommentTextChar"/>
    <w:link w:val="CommentSubject"/>
    <w:uiPriority w:val="99"/>
    <w:semiHidden/>
    <w:rsid w:val="00AE34D3"/>
    <w:rPr>
      <w:rFonts w:eastAsiaTheme="minorEastAsia"/>
      <w:b/>
      <w:bCs/>
      <w:sz w:val="20"/>
      <w:szCs w:val="20"/>
    </w:rPr>
  </w:style>
  <w:style w:type="character" w:customStyle="1" w:styleId="A7">
    <w:name w:val="A7"/>
    <w:uiPriority w:val="99"/>
    <w:rsid w:val="00ED7B1B"/>
    <w:rPr>
      <w:color w:val="221E1F"/>
      <w:sz w:val="22"/>
      <w:szCs w:val="22"/>
    </w:rPr>
  </w:style>
  <w:style w:type="paragraph" w:customStyle="1" w:styleId="Pa8">
    <w:name w:val="Pa8"/>
    <w:basedOn w:val="Default"/>
    <w:next w:val="Default"/>
    <w:uiPriority w:val="99"/>
    <w:rsid w:val="006E7988"/>
    <w:pPr>
      <w:spacing w:line="241" w:lineRule="atLeast"/>
    </w:pPr>
    <w:rPr>
      <w:rFonts w:ascii="Times New Roman" w:eastAsiaTheme="minorHAns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7074">
      <w:bodyDiv w:val="1"/>
      <w:marLeft w:val="0"/>
      <w:marRight w:val="0"/>
      <w:marTop w:val="0"/>
      <w:marBottom w:val="0"/>
      <w:divBdr>
        <w:top w:val="none" w:sz="0" w:space="0" w:color="auto"/>
        <w:left w:val="none" w:sz="0" w:space="0" w:color="auto"/>
        <w:bottom w:val="none" w:sz="0" w:space="0" w:color="auto"/>
        <w:right w:val="none" w:sz="0" w:space="0" w:color="auto"/>
      </w:divBdr>
    </w:div>
    <w:div w:id="890266727">
      <w:bodyDiv w:val="1"/>
      <w:marLeft w:val="0"/>
      <w:marRight w:val="0"/>
      <w:marTop w:val="0"/>
      <w:marBottom w:val="0"/>
      <w:divBdr>
        <w:top w:val="none" w:sz="0" w:space="0" w:color="auto"/>
        <w:left w:val="none" w:sz="0" w:space="0" w:color="auto"/>
        <w:bottom w:val="none" w:sz="0" w:space="0" w:color="auto"/>
        <w:right w:val="none" w:sz="0" w:space="0" w:color="auto"/>
      </w:divBdr>
    </w:div>
    <w:div w:id="928387434">
      <w:bodyDiv w:val="1"/>
      <w:marLeft w:val="0"/>
      <w:marRight w:val="0"/>
      <w:marTop w:val="0"/>
      <w:marBottom w:val="0"/>
      <w:divBdr>
        <w:top w:val="none" w:sz="0" w:space="0" w:color="auto"/>
        <w:left w:val="none" w:sz="0" w:space="0" w:color="auto"/>
        <w:bottom w:val="none" w:sz="0" w:space="0" w:color="auto"/>
        <w:right w:val="none" w:sz="0" w:space="0" w:color="auto"/>
      </w:divBdr>
    </w:div>
    <w:div w:id="1694652365">
      <w:bodyDiv w:val="1"/>
      <w:marLeft w:val="0"/>
      <w:marRight w:val="0"/>
      <w:marTop w:val="0"/>
      <w:marBottom w:val="0"/>
      <w:divBdr>
        <w:top w:val="none" w:sz="0" w:space="0" w:color="auto"/>
        <w:left w:val="none" w:sz="0" w:space="0" w:color="auto"/>
        <w:bottom w:val="none" w:sz="0" w:space="0" w:color="auto"/>
        <w:right w:val="none" w:sz="0" w:space="0" w:color="auto"/>
      </w:divBdr>
    </w:div>
    <w:div w:id="1731492258">
      <w:bodyDiv w:val="1"/>
      <w:marLeft w:val="0"/>
      <w:marRight w:val="0"/>
      <w:marTop w:val="0"/>
      <w:marBottom w:val="0"/>
      <w:divBdr>
        <w:top w:val="none" w:sz="0" w:space="0" w:color="auto"/>
        <w:left w:val="none" w:sz="0" w:space="0" w:color="auto"/>
        <w:bottom w:val="none" w:sz="0" w:space="0" w:color="auto"/>
        <w:right w:val="none" w:sz="0" w:space="0" w:color="auto"/>
      </w:divBdr>
    </w:div>
    <w:div w:id="1794713700">
      <w:bodyDiv w:val="1"/>
      <w:marLeft w:val="0"/>
      <w:marRight w:val="0"/>
      <w:marTop w:val="0"/>
      <w:marBottom w:val="0"/>
      <w:divBdr>
        <w:top w:val="none" w:sz="0" w:space="0" w:color="auto"/>
        <w:left w:val="none" w:sz="0" w:space="0" w:color="auto"/>
        <w:bottom w:val="none" w:sz="0" w:space="0" w:color="auto"/>
        <w:right w:val="none" w:sz="0" w:space="0" w:color="auto"/>
      </w:divBdr>
    </w:div>
    <w:div w:id="204644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yschool.ucalgary.ca/?q=resear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F063-7599-47D0-B7D0-33AECD60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Fenech</dc:creator>
  <cp:lastModifiedBy>Dana Fenech</cp:lastModifiedBy>
  <cp:revision>60</cp:revision>
  <cp:lastPrinted>2016-03-30T19:53:00Z</cp:lastPrinted>
  <dcterms:created xsi:type="dcterms:W3CDTF">2016-03-30T17:02:00Z</dcterms:created>
  <dcterms:modified xsi:type="dcterms:W3CDTF">2016-03-30T20:15:00Z</dcterms:modified>
</cp:coreProperties>
</file>