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EA8" w:rsidRDefault="0091159C" w:rsidP="007F35F7">
      <w:pPr>
        <w:pStyle w:val="Heading3"/>
        <w:spacing w:before="0" w:beforeAutospacing="0" w:after="0" w:afterAutospacing="0"/>
        <w:jc w:val="both"/>
      </w:pPr>
      <w:r>
        <w:t>DR. ROBERT MANSELL</w:t>
      </w:r>
      <w:r w:rsidR="00AA4854">
        <w:t>, PhD (Econ</w:t>
      </w:r>
      <w:r w:rsidR="00896B04">
        <w:t>)</w:t>
      </w:r>
      <w:r w:rsidR="00AA4854">
        <w:t>, Order of</w:t>
      </w:r>
      <w:r w:rsidR="00380A5D">
        <w:t xml:space="preserve"> the University of Calgary</w:t>
      </w:r>
    </w:p>
    <w:p w:rsidR="00E44EA8" w:rsidRDefault="003B1709" w:rsidP="00AA485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Research Fellow, School of Public Policy</w:t>
      </w:r>
      <w:r w:rsidR="0011500C">
        <w:rPr>
          <w:rFonts w:ascii="Arial" w:hAnsi="Arial" w:cs="Arial"/>
          <w:sz w:val="22"/>
          <w:szCs w:val="22"/>
        </w:rPr>
        <w:t xml:space="preserve"> and Emeritus</w:t>
      </w:r>
      <w:r w:rsidR="003D1F7F">
        <w:rPr>
          <w:rFonts w:ascii="Arial" w:hAnsi="Arial" w:cs="Arial"/>
          <w:sz w:val="22"/>
          <w:szCs w:val="22"/>
        </w:rPr>
        <w:t xml:space="preserve"> Professor of Economics,</w:t>
      </w:r>
      <w:r w:rsidR="00731AA2">
        <w:rPr>
          <w:rFonts w:ascii="Arial" w:hAnsi="Arial" w:cs="Arial"/>
          <w:sz w:val="22"/>
          <w:szCs w:val="22"/>
        </w:rPr>
        <w:t xml:space="preserve"> </w:t>
      </w:r>
      <w:r w:rsidR="0011500C">
        <w:rPr>
          <w:rFonts w:ascii="Arial" w:hAnsi="Arial" w:cs="Arial"/>
          <w:sz w:val="22"/>
          <w:szCs w:val="22"/>
        </w:rPr>
        <w:t xml:space="preserve">University of Calgary. </w:t>
      </w:r>
      <w:r w:rsidR="003300E7">
        <w:rPr>
          <w:rFonts w:ascii="Arial" w:hAnsi="Arial" w:cs="Arial"/>
          <w:sz w:val="22"/>
          <w:szCs w:val="22"/>
        </w:rPr>
        <w:t>Former Head of Economics, Dean of Graduate Studies and Associate V.P.</w:t>
      </w:r>
      <w:r>
        <w:rPr>
          <w:rFonts w:ascii="Arial" w:hAnsi="Arial" w:cs="Arial"/>
          <w:sz w:val="22"/>
          <w:szCs w:val="22"/>
        </w:rPr>
        <w:t xml:space="preserve"> (Academic), Academic Director, School of Public Policy</w:t>
      </w:r>
      <w:r w:rsidR="00380A5D">
        <w:rPr>
          <w:rFonts w:ascii="Arial" w:hAnsi="Arial" w:cs="Arial"/>
          <w:sz w:val="22"/>
          <w:szCs w:val="22"/>
        </w:rPr>
        <w:t xml:space="preserve"> and founding director of ISEEE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.  </w:t>
      </w:r>
    </w:p>
    <w:p w:rsidR="00AA4854" w:rsidRPr="00AA4854" w:rsidRDefault="00AA4854" w:rsidP="00AA4854">
      <w:pPr>
        <w:jc w:val="both"/>
        <w:rPr>
          <w:rFonts w:ascii="Arial" w:hAnsi="Arial" w:cs="Arial"/>
          <w:sz w:val="22"/>
          <w:szCs w:val="22"/>
        </w:rPr>
      </w:pPr>
    </w:p>
    <w:tbl>
      <w:tblPr>
        <w:tblpPr w:leftFromText="45" w:rightFromText="45" w:vertAnchor="text"/>
        <w:tblW w:w="280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5"/>
      </w:tblGrid>
      <w:tr w:rsidR="00E44EA8">
        <w:trPr>
          <w:tblCellSpacing w:w="0" w:type="dxa"/>
        </w:trPr>
        <w:tc>
          <w:tcPr>
            <w:tcW w:w="0" w:type="auto"/>
            <w:vAlign w:val="center"/>
          </w:tcPr>
          <w:p w:rsidR="00E44EA8" w:rsidRDefault="004153B3" w:rsidP="007F35F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CA" w:eastAsia="en-CA"/>
              </w:rPr>
              <w:drawing>
                <wp:inline distT="0" distB="0" distL="0" distR="0">
                  <wp:extent cx="1567196" cy="2034540"/>
                  <wp:effectExtent l="0" t="0" r="0" b="3810"/>
                  <wp:docPr id="1" name="Picture 1" descr="photo_mans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_mans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26" cy="2043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EA8">
        <w:trPr>
          <w:tblCellSpacing w:w="0" w:type="dxa"/>
        </w:trPr>
        <w:tc>
          <w:tcPr>
            <w:tcW w:w="0" w:type="auto"/>
            <w:vAlign w:val="center"/>
          </w:tcPr>
          <w:p w:rsidR="00E44EA8" w:rsidRDefault="00E44EA8" w:rsidP="007F35F7">
            <w:pPr>
              <w:spacing w:after="240"/>
              <w:jc w:val="both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Dr. Robert Mansell</w:t>
            </w:r>
          </w:p>
        </w:tc>
      </w:tr>
    </w:tbl>
    <w:p w:rsidR="00E44EA8" w:rsidRPr="0045290E" w:rsidRDefault="00E44EA8" w:rsidP="007F35F7">
      <w:pPr>
        <w:jc w:val="both"/>
        <w:rPr>
          <w:rFonts w:ascii="Arial" w:hAnsi="Arial" w:cs="Arial"/>
          <w:sz w:val="22"/>
          <w:szCs w:val="22"/>
        </w:rPr>
      </w:pPr>
      <w:r w:rsidRPr="0045290E">
        <w:rPr>
          <w:rFonts w:ascii="Arial" w:hAnsi="Arial" w:cs="Arial"/>
          <w:sz w:val="22"/>
          <w:szCs w:val="22"/>
        </w:rPr>
        <w:t>Dr. Mansell has a PhD in Economics</w:t>
      </w:r>
      <w:r w:rsidR="00AA4854">
        <w:rPr>
          <w:rFonts w:ascii="Arial" w:hAnsi="Arial" w:cs="Arial"/>
          <w:sz w:val="22"/>
          <w:szCs w:val="22"/>
        </w:rPr>
        <w:t xml:space="preserve"> </w:t>
      </w:r>
      <w:r w:rsidRPr="0045290E">
        <w:rPr>
          <w:rFonts w:ascii="Arial" w:hAnsi="Arial" w:cs="Arial"/>
          <w:sz w:val="22"/>
          <w:szCs w:val="22"/>
        </w:rPr>
        <w:t>with specialization in econometrics and regional</w:t>
      </w:r>
      <w:r w:rsidR="00552CDD">
        <w:rPr>
          <w:rFonts w:ascii="Arial" w:hAnsi="Arial" w:cs="Arial"/>
          <w:sz w:val="22"/>
          <w:szCs w:val="22"/>
        </w:rPr>
        <w:t xml:space="preserve"> </w:t>
      </w:r>
      <w:r w:rsidRPr="0045290E">
        <w:rPr>
          <w:rFonts w:ascii="Arial" w:hAnsi="Arial" w:cs="Arial"/>
          <w:sz w:val="22"/>
          <w:szCs w:val="22"/>
        </w:rPr>
        <w:t>/</w:t>
      </w:r>
      <w:r w:rsidR="00552CDD">
        <w:rPr>
          <w:rFonts w:ascii="Arial" w:hAnsi="Arial" w:cs="Arial"/>
          <w:sz w:val="22"/>
          <w:szCs w:val="22"/>
        </w:rPr>
        <w:t xml:space="preserve"> </w:t>
      </w:r>
      <w:r w:rsidRPr="0045290E">
        <w:rPr>
          <w:rFonts w:ascii="Arial" w:hAnsi="Arial" w:cs="Arial"/>
          <w:sz w:val="22"/>
          <w:szCs w:val="22"/>
        </w:rPr>
        <w:t>resource economics. He has authored over 100 studies on energy and regulatory issues as well as many oth</w:t>
      </w:r>
      <w:r w:rsidR="0058682D" w:rsidRPr="0045290E">
        <w:rPr>
          <w:rFonts w:ascii="Arial" w:hAnsi="Arial" w:cs="Arial"/>
          <w:sz w:val="22"/>
          <w:szCs w:val="22"/>
        </w:rPr>
        <w:t>er studies on regional economics</w:t>
      </w:r>
      <w:r w:rsidRPr="0045290E">
        <w:rPr>
          <w:rFonts w:ascii="Arial" w:hAnsi="Arial" w:cs="Arial"/>
          <w:sz w:val="22"/>
          <w:szCs w:val="22"/>
        </w:rPr>
        <w:t xml:space="preserve">. Examples include publications on: traditional and incentive regulation; tolling alternatives for pipelines; the economic impacts of energy and related projects; fiscal transfers, policy and restructuring; </w:t>
      </w:r>
      <w:r w:rsidR="00386340">
        <w:rPr>
          <w:rFonts w:ascii="Arial" w:hAnsi="Arial" w:cs="Arial"/>
          <w:sz w:val="22"/>
          <w:szCs w:val="22"/>
        </w:rPr>
        <w:t xml:space="preserve">and </w:t>
      </w:r>
      <w:r w:rsidRPr="0045290E">
        <w:rPr>
          <w:rFonts w:ascii="Arial" w:hAnsi="Arial" w:cs="Arial"/>
          <w:sz w:val="22"/>
          <w:szCs w:val="22"/>
        </w:rPr>
        <w:t>changes and challenges in the Alberta economy.</w:t>
      </w:r>
    </w:p>
    <w:p w:rsidR="00E44EA8" w:rsidRPr="0045290E" w:rsidRDefault="00E44EA8" w:rsidP="007F35F7">
      <w:pPr>
        <w:pStyle w:val="NormalWeb"/>
        <w:jc w:val="both"/>
        <w:rPr>
          <w:sz w:val="22"/>
          <w:szCs w:val="22"/>
        </w:rPr>
      </w:pPr>
      <w:r w:rsidRPr="0045290E">
        <w:rPr>
          <w:sz w:val="22"/>
          <w:szCs w:val="22"/>
        </w:rPr>
        <w:t xml:space="preserve">Dr. Mansell is qualified as an expert witness before many </w:t>
      </w:r>
      <w:r w:rsidR="00552CDD">
        <w:rPr>
          <w:sz w:val="22"/>
          <w:szCs w:val="22"/>
        </w:rPr>
        <w:t xml:space="preserve">national and regional </w:t>
      </w:r>
      <w:r w:rsidRPr="0045290E">
        <w:rPr>
          <w:sz w:val="22"/>
          <w:szCs w:val="22"/>
        </w:rPr>
        <w:t>ener</w:t>
      </w:r>
      <w:r w:rsidR="00552CDD">
        <w:rPr>
          <w:sz w:val="22"/>
          <w:szCs w:val="22"/>
        </w:rPr>
        <w:t>gy and utility regulatory tribunals</w:t>
      </w:r>
      <w:r w:rsidRPr="0045290E">
        <w:rPr>
          <w:sz w:val="22"/>
          <w:szCs w:val="22"/>
        </w:rPr>
        <w:t>.</w:t>
      </w:r>
    </w:p>
    <w:p w:rsidR="007F35F7" w:rsidRDefault="00E44EA8" w:rsidP="007F35F7">
      <w:pPr>
        <w:pStyle w:val="NormalWeb"/>
        <w:jc w:val="both"/>
        <w:rPr>
          <w:sz w:val="22"/>
          <w:szCs w:val="22"/>
        </w:rPr>
      </w:pPr>
      <w:r w:rsidRPr="0045290E">
        <w:rPr>
          <w:sz w:val="22"/>
          <w:szCs w:val="22"/>
        </w:rPr>
        <w:t>In addition to ser</w:t>
      </w:r>
      <w:r w:rsidR="007F35F7">
        <w:rPr>
          <w:sz w:val="22"/>
          <w:szCs w:val="22"/>
        </w:rPr>
        <w:t xml:space="preserve">ving on a large number of </w:t>
      </w:r>
      <w:proofErr w:type="spellStart"/>
      <w:r w:rsidR="007F35F7">
        <w:rPr>
          <w:sz w:val="22"/>
          <w:szCs w:val="22"/>
        </w:rPr>
        <w:t>UCalgary</w:t>
      </w:r>
      <w:proofErr w:type="spellEnd"/>
      <w:r w:rsidRPr="0045290E">
        <w:rPr>
          <w:sz w:val="22"/>
          <w:szCs w:val="22"/>
        </w:rPr>
        <w:t xml:space="preserve"> committees, councils and task forces, he has provided extensive service on a variety of e</w:t>
      </w:r>
      <w:r w:rsidR="003D1F7F">
        <w:rPr>
          <w:sz w:val="22"/>
          <w:szCs w:val="22"/>
        </w:rPr>
        <w:t>xternal</w:t>
      </w:r>
      <w:r w:rsidR="00437AAA">
        <w:rPr>
          <w:sz w:val="22"/>
          <w:szCs w:val="22"/>
        </w:rPr>
        <w:t xml:space="preserve"> committees and boards. E</w:t>
      </w:r>
      <w:r w:rsidRPr="0045290E">
        <w:rPr>
          <w:sz w:val="22"/>
          <w:szCs w:val="22"/>
        </w:rPr>
        <w:t>xampl</w:t>
      </w:r>
      <w:r w:rsidR="00EB55AF">
        <w:rPr>
          <w:sz w:val="22"/>
          <w:szCs w:val="22"/>
        </w:rPr>
        <w:t>es include service: on</w:t>
      </w:r>
      <w:r w:rsidR="00D77A59" w:rsidRPr="0045290E">
        <w:rPr>
          <w:sz w:val="22"/>
          <w:szCs w:val="22"/>
        </w:rPr>
        <w:t xml:space="preserve"> </w:t>
      </w:r>
      <w:r w:rsidR="003D1F7F">
        <w:rPr>
          <w:sz w:val="22"/>
          <w:szCs w:val="22"/>
        </w:rPr>
        <w:t xml:space="preserve">the Energy Strategy Advisory Committee </w:t>
      </w:r>
      <w:r w:rsidR="00437AAA">
        <w:rPr>
          <w:sz w:val="22"/>
          <w:szCs w:val="22"/>
        </w:rPr>
        <w:t xml:space="preserve">and the 2015 Royalty Review Panel </w:t>
      </w:r>
      <w:r w:rsidR="003D1F7F">
        <w:rPr>
          <w:sz w:val="22"/>
          <w:szCs w:val="22"/>
        </w:rPr>
        <w:t>for the Government of Alberta</w:t>
      </w:r>
      <w:r w:rsidR="00EB55AF">
        <w:rPr>
          <w:sz w:val="22"/>
          <w:szCs w:val="22"/>
        </w:rPr>
        <w:t>;</w:t>
      </w:r>
      <w:r w:rsidR="003D1F7F">
        <w:rPr>
          <w:sz w:val="22"/>
          <w:szCs w:val="22"/>
        </w:rPr>
        <w:t xml:space="preserve"> as an adviso</w:t>
      </w:r>
      <w:r w:rsidR="00CC5E7A">
        <w:rPr>
          <w:sz w:val="22"/>
          <w:szCs w:val="22"/>
        </w:rPr>
        <w:t>r</w:t>
      </w:r>
      <w:r w:rsidR="003D1F7F">
        <w:rPr>
          <w:sz w:val="22"/>
          <w:szCs w:val="22"/>
        </w:rPr>
        <w:t xml:space="preserve"> on </w:t>
      </w:r>
      <w:r w:rsidR="00437AAA">
        <w:rPr>
          <w:sz w:val="22"/>
          <w:szCs w:val="22"/>
        </w:rPr>
        <w:t>numerous major pipeline, processing and petrochemical projects</w:t>
      </w:r>
      <w:r w:rsidR="007F35F7">
        <w:rPr>
          <w:sz w:val="22"/>
          <w:szCs w:val="22"/>
        </w:rPr>
        <w:t xml:space="preserve"> in Canada</w:t>
      </w:r>
      <w:r w:rsidR="00EB55AF">
        <w:rPr>
          <w:sz w:val="22"/>
          <w:szCs w:val="22"/>
        </w:rPr>
        <w:t>;</w:t>
      </w:r>
      <w:r w:rsidR="003D1F7F">
        <w:rPr>
          <w:sz w:val="22"/>
          <w:szCs w:val="22"/>
        </w:rPr>
        <w:t xml:space="preserve"> on </w:t>
      </w:r>
      <w:r w:rsidR="00D77A59" w:rsidRPr="0045290E">
        <w:rPr>
          <w:sz w:val="22"/>
          <w:szCs w:val="22"/>
        </w:rPr>
        <w:t xml:space="preserve">the Canadian Academy of Engineering </w:t>
      </w:r>
      <w:r w:rsidR="0091159C" w:rsidRPr="0045290E">
        <w:rPr>
          <w:sz w:val="22"/>
          <w:szCs w:val="22"/>
        </w:rPr>
        <w:t>Energy Pathways Taskforce</w:t>
      </w:r>
      <w:r w:rsidR="00EB55AF">
        <w:rPr>
          <w:sz w:val="22"/>
          <w:szCs w:val="22"/>
        </w:rPr>
        <w:t>; on</w:t>
      </w:r>
      <w:r w:rsidR="007F35F7">
        <w:rPr>
          <w:sz w:val="22"/>
          <w:szCs w:val="22"/>
        </w:rPr>
        <w:t xml:space="preserve"> a</w:t>
      </w:r>
      <w:r w:rsidR="003D1F7F">
        <w:rPr>
          <w:sz w:val="22"/>
          <w:szCs w:val="22"/>
        </w:rPr>
        <w:t xml:space="preserve"> Council of Cana</w:t>
      </w:r>
      <w:r w:rsidR="00552CDD">
        <w:rPr>
          <w:sz w:val="22"/>
          <w:szCs w:val="22"/>
        </w:rPr>
        <w:t>dian Academies s</w:t>
      </w:r>
      <w:r w:rsidR="007F35F7">
        <w:rPr>
          <w:sz w:val="22"/>
          <w:szCs w:val="22"/>
        </w:rPr>
        <w:t>tudy</w:t>
      </w:r>
      <w:r w:rsidR="00EB55AF">
        <w:rPr>
          <w:sz w:val="22"/>
          <w:szCs w:val="22"/>
        </w:rPr>
        <w:t>;</w:t>
      </w:r>
      <w:r w:rsidR="0091159C" w:rsidRPr="0045290E">
        <w:rPr>
          <w:sz w:val="22"/>
          <w:szCs w:val="22"/>
        </w:rPr>
        <w:t xml:space="preserve"> </w:t>
      </w:r>
      <w:r w:rsidRPr="0045290E">
        <w:rPr>
          <w:sz w:val="22"/>
          <w:szCs w:val="22"/>
        </w:rPr>
        <w:t>and</w:t>
      </w:r>
      <w:r w:rsidR="00EB55AF">
        <w:rPr>
          <w:sz w:val="22"/>
          <w:szCs w:val="22"/>
        </w:rPr>
        <w:t>, on</w:t>
      </w:r>
      <w:r w:rsidRPr="0045290E">
        <w:rPr>
          <w:sz w:val="22"/>
          <w:szCs w:val="22"/>
        </w:rPr>
        <w:t xml:space="preserve"> the Board</w:t>
      </w:r>
      <w:r w:rsidR="00D77A59" w:rsidRPr="0045290E">
        <w:rPr>
          <w:sz w:val="22"/>
          <w:szCs w:val="22"/>
        </w:rPr>
        <w:t>s</w:t>
      </w:r>
      <w:r w:rsidR="00AA4854">
        <w:rPr>
          <w:sz w:val="22"/>
          <w:szCs w:val="22"/>
        </w:rPr>
        <w:t xml:space="preserve"> of Directors of</w:t>
      </w:r>
      <w:r w:rsidR="00EB55AF">
        <w:rPr>
          <w:sz w:val="22"/>
          <w:szCs w:val="22"/>
        </w:rPr>
        <w:t xml:space="preserve"> the </w:t>
      </w:r>
      <w:r w:rsidRPr="0045290E">
        <w:rPr>
          <w:sz w:val="22"/>
          <w:szCs w:val="22"/>
        </w:rPr>
        <w:t>Alberta Energy Research Institute</w:t>
      </w:r>
      <w:r w:rsidR="00D65AC4">
        <w:rPr>
          <w:sz w:val="22"/>
          <w:szCs w:val="22"/>
        </w:rPr>
        <w:t>,</w:t>
      </w:r>
      <w:r w:rsidR="00731AA2">
        <w:rPr>
          <w:sz w:val="22"/>
          <w:szCs w:val="22"/>
        </w:rPr>
        <w:t xml:space="preserve"> Alberta Innovates-E</w:t>
      </w:r>
      <w:r w:rsidR="00D65AC4">
        <w:rPr>
          <w:sz w:val="22"/>
          <w:szCs w:val="22"/>
        </w:rPr>
        <w:t>nergy and Environment Solutions</w:t>
      </w:r>
      <w:r w:rsidR="00D77A59" w:rsidRPr="0045290E">
        <w:rPr>
          <w:sz w:val="22"/>
          <w:szCs w:val="22"/>
        </w:rPr>
        <w:t>, the Canadian Energy Research Institute, the Alberta Ingen</w:t>
      </w:r>
      <w:r w:rsidR="0091159C" w:rsidRPr="0045290E">
        <w:rPr>
          <w:sz w:val="22"/>
          <w:szCs w:val="22"/>
        </w:rPr>
        <w:t>uit</w:t>
      </w:r>
      <w:r w:rsidR="002E1940">
        <w:rPr>
          <w:sz w:val="22"/>
          <w:szCs w:val="22"/>
        </w:rPr>
        <w:t>y Centre for In Situ Energy, and the</w:t>
      </w:r>
      <w:r w:rsidR="00D77A59" w:rsidRPr="0045290E">
        <w:rPr>
          <w:sz w:val="22"/>
          <w:szCs w:val="22"/>
        </w:rPr>
        <w:t xml:space="preserve"> Van Horne Institute</w:t>
      </w:r>
      <w:r w:rsidR="0091159C" w:rsidRPr="0045290E">
        <w:rPr>
          <w:sz w:val="22"/>
          <w:szCs w:val="22"/>
        </w:rPr>
        <w:t>.</w:t>
      </w:r>
      <w:r w:rsidR="002E1940">
        <w:rPr>
          <w:sz w:val="22"/>
          <w:szCs w:val="22"/>
        </w:rPr>
        <w:t xml:space="preserve"> I</w:t>
      </w:r>
      <w:r w:rsidR="00731AA2">
        <w:rPr>
          <w:sz w:val="22"/>
          <w:szCs w:val="22"/>
        </w:rPr>
        <w:t>n 2009 he also joined the Board</w:t>
      </w:r>
      <w:r w:rsidR="002E1940">
        <w:rPr>
          <w:sz w:val="22"/>
          <w:szCs w:val="22"/>
        </w:rPr>
        <w:t xml:space="preserve"> of the Climate Change and Emissions Management Corporatio</w:t>
      </w:r>
      <w:r w:rsidR="00731AA2">
        <w:rPr>
          <w:sz w:val="22"/>
          <w:szCs w:val="22"/>
        </w:rPr>
        <w:t>n</w:t>
      </w:r>
      <w:r w:rsidR="00322CEC">
        <w:rPr>
          <w:sz w:val="22"/>
          <w:szCs w:val="22"/>
        </w:rPr>
        <w:t xml:space="preserve"> (now Emissions Reduction Alberta)</w:t>
      </w:r>
      <w:r w:rsidR="00731AA2">
        <w:rPr>
          <w:sz w:val="22"/>
          <w:szCs w:val="22"/>
        </w:rPr>
        <w:t xml:space="preserve"> which invests the funds collecte</w:t>
      </w:r>
      <w:r w:rsidR="00D65AC4">
        <w:rPr>
          <w:sz w:val="22"/>
          <w:szCs w:val="22"/>
        </w:rPr>
        <w:t>d through the Alberta carbon levy</w:t>
      </w:r>
      <w:r w:rsidR="00731AA2">
        <w:rPr>
          <w:sz w:val="22"/>
          <w:szCs w:val="22"/>
        </w:rPr>
        <w:t xml:space="preserve"> applicable to large emitters</w:t>
      </w:r>
      <w:r w:rsidR="002E1940">
        <w:rPr>
          <w:sz w:val="22"/>
          <w:szCs w:val="22"/>
        </w:rPr>
        <w:t>.</w:t>
      </w:r>
    </w:p>
    <w:p w:rsidR="00E2712D" w:rsidRDefault="00E2712D" w:rsidP="00E2712D">
      <w:pPr>
        <w:pStyle w:val="z-BottomofForm"/>
        <w:jc w:val="left"/>
      </w:pPr>
    </w:p>
    <w:sectPr w:rsidR="00E2712D" w:rsidSect="00484F1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B56C1B3-AEA8-4A56-99AC-3097F486A9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3423F5E-5C7F-403E-99BE-22FB714C26D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80D93B1-801D-4D15-B2E4-8E6B28832B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96F85"/>
    <w:multiLevelType w:val="multilevel"/>
    <w:tmpl w:val="0B52A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7824A3"/>
    <w:multiLevelType w:val="multilevel"/>
    <w:tmpl w:val="6952E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6F6169"/>
    <w:multiLevelType w:val="multilevel"/>
    <w:tmpl w:val="764A5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0B1960"/>
    <w:multiLevelType w:val="multilevel"/>
    <w:tmpl w:val="7B9A4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FD32A6"/>
    <w:multiLevelType w:val="multilevel"/>
    <w:tmpl w:val="86E47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0A24C1"/>
    <w:multiLevelType w:val="multilevel"/>
    <w:tmpl w:val="883E5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601EB1"/>
    <w:multiLevelType w:val="multilevel"/>
    <w:tmpl w:val="3250A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E75AA4"/>
    <w:multiLevelType w:val="multilevel"/>
    <w:tmpl w:val="F9281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3E3968"/>
    <w:multiLevelType w:val="multilevel"/>
    <w:tmpl w:val="F00C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543AA2"/>
    <w:multiLevelType w:val="multilevel"/>
    <w:tmpl w:val="27B6D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F9607C"/>
    <w:multiLevelType w:val="multilevel"/>
    <w:tmpl w:val="90044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F065EB"/>
    <w:multiLevelType w:val="multilevel"/>
    <w:tmpl w:val="7A4AE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AE5C22"/>
    <w:multiLevelType w:val="multilevel"/>
    <w:tmpl w:val="B15CA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0176ED"/>
    <w:multiLevelType w:val="multilevel"/>
    <w:tmpl w:val="59267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4"/>
  </w:num>
  <w:num w:numId="3">
    <w:abstractNumId w:val="11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3"/>
  </w:num>
  <w:num w:numId="9">
    <w:abstractNumId w:val="2"/>
  </w:num>
  <w:num w:numId="10">
    <w:abstractNumId w:val="10"/>
  </w:num>
  <w:num w:numId="11">
    <w:abstractNumId w:val="9"/>
  </w:num>
  <w:num w:numId="12">
    <w:abstractNumId w:val="7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EA8"/>
    <w:rsid w:val="00025C07"/>
    <w:rsid w:val="0011500C"/>
    <w:rsid w:val="00127927"/>
    <w:rsid w:val="00154804"/>
    <w:rsid w:val="00162A1A"/>
    <w:rsid w:val="001B39FF"/>
    <w:rsid w:val="002E1940"/>
    <w:rsid w:val="00322CEC"/>
    <w:rsid w:val="003300E7"/>
    <w:rsid w:val="00380A5D"/>
    <w:rsid w:val="00386340"/>
    <w:rsid w:val="003B1709"/>
    <w:rsid w:val="003D1F7F"/>
    <w:rsid w:val="004153B3"/>
    <w:rsid w:val="00437AAA"/>
    <w:rsid w:val="0045290E"/>
    <w:rsid w:val="00484F1A"/>
    <w:rsid w:val="00516BFE"/>
    <w:rsid w:val="00552CDD"/>
    <w:rsid w:val="0058682D"/>
    <w:rsid w:val="006318BA"/>
    <w:rsid w:val="00731AA2"/>
    <w:rsid w:val="007F35F7"/>
    <w:rsid w:val="00896B04"/>
    <w:rsid w:val="008B3D85"/>
    <w:rsid w:val="0091159C"/>
    <w:rsid w:val="00946565"/>
    <w:rsid w:val="009D3B74"/>
    <w:rsid w:val="009D4B60"/>
    <w:rsid w:val="00A05FE4"/>
    <w:rsid w:val="00AA4854"/>
    <w:rsid w:val="00B33C93"/>
    <w:rsid w:val="00BD330F"/>
    <w:rsid w:val="00BE4338"/>
    <w:rsid w:val="00C54BD5"/>
    <w:rsid w:val="00C756B2"/>
    <w:rsid w:val="00CA0EDF"/>
    <w:rsid w:val="00CB6A22"/>
    <w:rsid w:val="00CC5E7A"/>
    <w:rsid w:val="00D63368"/>
    <w:rsid w:val="00D65AC4"/>
    <w:rsid w:val="00D77A59"/>
    <w:rsid w:val="00E2712D"/>
    <w:rsid w:val="00E44EA8"/>
    <w:rsid w:val="00EA5DBD"/>
    <w:rsid w:val="00EB55AF"/>
    <w:rsid w:val="00F4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B0C137"/>
  <w15:docId w15:val="{4AA8AB36-4D59-4346-81E3-FE6C1508C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4F1A"/>
    <w:rPr>
      <w:sz w:val="24"/>
      <w:szCs w:val="24"/>
    </w:rPr>
  </w:style>
  <w:style w:type="paragraph" w:styleId="Heading1">
    <w:name w:val="heading 1"/>
    <w:basedOn w:val="Normal"/>
    <w:next w:val="Normal"/>
    <w:qFormat/>
    <w:rsid w:val="00E2712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E2712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rsid w:val="00E44EA8"/>
    <w:pPr>
      <w:spacing w:before="100" w:beforeAutospacing="1" w:after="100" w:afterAutospacing="1"/>
      <w:outlineLvl w:val="2"/>
    </w:pPr>
    <w:rPr>
      <w:rFonts w:ascii="Arial" w:hAnsi="Arial" w:cs="Arial"/>
      <w:b/>
      <w:bCs/>
      <w:color w:val="000000"/>
      <w:sz w:val="18"/>
      <w:szCs w:val="18"/>
    </w:rPr>
  </w:style>
  <w:style w:type="paragraph" w:styleId="Heading4">
    <w:name w:val="heading 4"/>
    <w:basedOn w:val="Normal"/>
    <w:next w:val="Normal"/>
    <w:qFormat/>
    <w:rsid w:val="00EA5DB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44EA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styleId="Hyperlink">
    <w:name w:val="Hyperlink"/>
    <w:basedOn w:val="DefaultParagraphFont"/>
    <w:rsid w:val="00EA5DBD"/>
    <w:rPr>
      <w:color w:val="009FBB"/>
      <w:u w:val="single"/>
    </w:rPr>
  </w:style>
  <w:style w:type="paragraph" w:customStyle="1" w:styleId="utility">
    <w:name w:val="utility"/>
    <w:basedOn w:val="Normal"/>
    <w:rsid w:val="00E2712D"/>
    <w:pPr>
      <w:spacing w:before="100" w:beforeAutospacing="1" w:after="100" w:afterAutospacing="1"/>
    </w:pPr>
  </w:style>
  <w:style w:type="character" w:customStyle="1" w:styleId="utility1">
    <w:name w:val="utility1"/>
    <w:basedOn w:val="DefaultParagraphFont"/>
    <w:rsid w:val="00E2712D"/>
  </w:style>
  <w:style w:type="paragraph" w:styleId="z-TopofForm">
    <w:name w:val="HTML Top of Form"/>
    <w:basedOn w:val="Normal"/>
    <w:next w:val="Normal"/>
    <w:hidden/>
    <w:rsid w:val="00E2712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E2712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BodyText">
    <w:name w:val="Body Text"/>
    <w:basedOn w:val="Normal"/>
    <w:rsid w:val="0091159C"/>
    <w:pPr>
      <w:tabs>
        <w:tab w:val="left" w:pos="0"/>
        <w:tab w:val="left" w:pos="7920"/>
        <w:tab w:val="right" w:pos="9360"/>
      </w:tabs>
    </w:pPr>
    <w:rPr>
      <w:rFonts w:ascii="Arial" w:hAnsi="Arial" w:cs="Arial"/>
      <w:sz w:val="22"/>
      <w:szCs w:val="20"/>
    </w:rPr>
  </w:style>
  <w:style w:type="paragraph" w:styleId="BalloonText">
    <w:name w:val="Balloon Text"/>
    <w:basedOn w:val="Normal"/>
    <w:link w:val="BalloonTextChar"/>
    <w:rsid w:val="004153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5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5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283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Calgary</Company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University of Calgary</dc:creator>
  <cp:lastModifiedBy>Robert L. Mansell</cp:lastModifiedBy>
  <cp:revision>3</cp:revision>
  <cp:lastPrinted>2010-07-03T01:31:00Z</cp:lastPrinted>
  <dcterms:created xsi:type="dcterms:W3CDTF">2018-09-20T18:32:00Z</dcterms:created>
  <dcterms:modified xsi:type="dcterms:W3CDTF">2020-06-11T18:31:00Z</dcterms:modified>
</cp:coreProperties>
</file>